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E226" w14:textId="77777777" w:rsidR="001814B0" w:rsidRPr="00914DDE" w:rsidRDefault="001814B0" w:rsidP="00087AA8">
      <w:pPr>
        <w:pStyle w:val="Antrat2"/>
        <w:ind w:left="5103"/>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22843263"/>
      <w:r w:rsidRPr="00914DDE">
        <w:rPr>
          <w:rFonts w:ascii="Times New Roman" w:eastAsia="Calibri" w:hAnsi="Times New Roman" w:cs="Times New Roman"/>
          <w:color w:val="auto"/>
          <w:sz w:val="24"/>
          <w:szCs w:val="24"/>
        </w:rPr>
        <w:t xml:space="preserve">Pirkimo sąlygų 2 priedas </w:t>
      </w:r>
      <w:bookmarkEnd w:id="0"/>
      <w:bookmarkEnd w:id="1"/>
      <w:bookmarkEnd w:id="2"/>
      <w:bookmarkEnd w:id="3"/>
      <w:bookmarkEnd w:id="4"/>
    </w:p>
    <w:p w14:paraId="0FD1080D" w14:textId="77777777" w:rsidR="00DC3FE4" w:rsidRPr="00914DDE" w:rsidRDefault="00DC3FE4" w:rsidP="00087AA8">
      <w:pPr>
        <w:tabs>
          <w:tab w:val="left" w:pos="3165"/>
        </w:tabs>
        <w:spacing w:after="0" w:line="240" w:lineRule="auto"/>
        <w:jc w:val="center"/>
        <w:rPr>
          <w:rFonts w:ascii="Times New Roman" w:hAnsi="Times New Roman" w:cs="Times New Roman"/>
          <w:sz w:val="24"/>
          <w:szCs w:val="24"/>
        </w:rPr>
      </w:pPr>
      <w:r w:rsidRPr="00914DDE">
        <w:rPr>
          <w:rFonts w:ascii="Times New Roman" w:eastAsia="Tahoma" w:hAnsi="Times New Roman" w:cs="Times New Roman"/>
          <w:b/>
          <w:bCs/>
          <w:sz w:val="24"/>
          <w:szCs w:val="24"/>
        </w:rPr>
        <w:t>TECHNINĖ SPECIFIKACIJA</w:t>
      </w:r>
    </w:p>
    <w:p w14:paraId="612E9F94" w14:textId="77777777" w:rsidR="00DC3FE4" w:rsidRPr="00914DDE" w:rsidRDefault="00DC3FE4" w:rsidP="00087AA8">
      <w:pPr>
        <w:spacing w:after="0" w:line="240" w:lineRule="auto"/>
        <w:jc w:val="center"/>
        <w:rPr>
          <w:rFonts w:ascii="Times New Roman" w:hAnsi="Times New Roman" w:cs="Times New Roman"/>
          <w:sz w:val="24"/>
          <w:szCs w:val="24"/>
        </w:rPr>
      </w:pPr>
      <w:r w:rsidRPr="00914DDE">
        <w:rPr>
          <w:rFonts w:ascii="Times New Roman" w:eastAsia="Tahoma" w:hAnsi="Times New Roman" w:cs="Times New Roman"/>
          <w:sz w:val="24"/>
          <w:szCs w:val="24"/>
        </w:rPr>
        <w:t xml:space="preserve">  </w:t>
      </w:r>
    </w:p>
    <w:p w14:paraId="3A4F6BD4" w14:textId="77777777" w:rsidR="00372EDE" w:rsidRPr="00914DDE" w:rsidRDefault="00372EDE" w:rsidP="00087AA8">
      <w:pPr>
        <w:pStyle w:val="Sraopastraipa"/>
        <w:numPr>
          <w:ilvl w:val="0"/>
          <w:numId w:val="23"/>
        </w:numPr>
        <w:spacing w:after="0" w:line="240" w:lineRule="auto"/>
        <w:jc w:val="center"/>
        <w:rPr>
          <w:rFonts w:ascii="Times New Roman" w:eastAsia="Tahoma" w:hAnsi="Times New Roman" w:cs="Times New Roman"/>
          <w:b/>
          <w:bCs/>
          <w:sz w:val="24"/>
          <w:szCs w:val="24"/>
        </w:rPr>
      </w:pPr>
      <w:r w:rsidRPr="00914DDE">
        <w:rPr>
          <w:rFonts w:ascii="Times New Roman" w:eastAsia="Tahoma" w:hAnsi="Times New Roman" w:cs="Times New Roman"/>
          <w:b/>
          <w:bCs/>
          <w:sz w:val="24"/>
          <w:szCs w:val="24"/>
        </w:rPr>
        <w:t>BENDRIEJI REIKALAVIMAI</w:t>
      </w:r>
    </w:p>
    <w:p w14:paraId="13E87697" w14:textId="77777777" w:rsidR="00372EDE" w:rsidRPr="00914DDE" w:rsidRDefault="00372EDE" w:rsidP="00087AA8">
      <w:pPr>
        <w:spacing w:after="0" w:line="240" w:lineRule="auto"/>
        <w:rPr>
          <w:rFonts w:ascii="Times New Roman" w:hAnsi="Times New Roman" w:cs="Times New Roman"/>
          <w:sz w:val="24"/>
          <w:szCs w:val="24"/>
        </w:rPr>
      </w:pPr>
      <w:r w:rsidRPr="00914DDE">
        <w:rPr>
          <w:rFonts w:ascii="Times New Roman" w:eastAsia="Tahoma" w:hAnsi="Times New Roman" w:cs="Times New Roman"/>
          <w:sz w:val="24"/>
          <w:szCs w:val="24"/>
        </w:rPr>
        <w:t xml:space="preserve"> </w:t>
      </w:r>
    </w:p>
    <w:p w14:paraId="581A38C6" w14:textId="77777777" w:rsidR="00372EDE" w:rsidRPr="00914DDE" w:rsidRDefault="00372EDE"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Lietuvos Respublikos specialiųjų tyrimų tarnyba (toliau – perkančioji organizacija) numato pirkti duomenų saugyklą ir jos konfigūravimo paslaugą su</w:t>
      </w:r>
      <w:r w:rsidRPr="00914DDE">
        <w:rPr>
          <w:rFonts w:ascii="Times New Roman" w:eastAsia="Tahoma" w:hAnsi="Times New Roman" w:cs="Times New Roman"/>
          <w:sz w:val="24"/>
          <w:szCs w:val="24"/>
        </w:rPr>
        <w:br/>
      </w:r>
      <w:r w:rsidRPr="00914DDE">
        <w:rPr>
          <w:rFonts w:ascii="Times New Roman" w:eastAsia="Tahoma" w:hAnsi="Times New Roman" w:cs="Times New Roman"/>
          <w:b/>
          <w:bCs/>
          <w:sz w:val="24"/>
          <w:szCs w:val="24"/>
        </w:rPr>
        <w:t>5</w:t>
      </w:r>
      <w:r w:rsidRPr="00914DDE">
        <w:rPr>
          <w:rFonts w:ascii="Times New Roman" w:eastAsia="Tahoma" w:hAnsi="Times New Roman" w:cs="Times New Roman"/>
          <w:sz w:val="24"/>
          <w:szCs w:val="24"/>
        </w:rPr>
        <w:t xml:space="preserve"> metų garantine technine priežiūra (toliau – įranga ir su ja susijusios paslaugos).</w:t>
      </w:r>
    </w:p>
    <w:p w14:paraId="0100ED6F" w14:textId="0ED7C05B" w:rsidR="00372EDE" w:rsidRPr="00914DDE" w:rsidRDefault="001F0C12"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Duomenų s</w:t>
      </w:r>
      <w:r w:rsidR="00372EDE" w:rsidRPr="00914DDE">
        <w:rPr>
          <w:rFonts w:ascii="Times New Roman" w:eastAsia="Tahoma" w:hAnsi="Times New Roman" w:cs="Times New Roman"/>
          <w:sz w:val="24"/>
          <w:szCs w:val="24"/>
        </w:rPr>
        <w:t>augykla turi būti pateikt</w:t>
      </w:r>
      <w:r w:rsidRPr="00914DDE">
        <w:rPr>
          <w:rFonts w:ascii="Times New Roman" w:eastAsia="Tahoma" w:hAnsi="Times New Roman" w:cs="Times New Roman"/>
          <w:sz w:val="24"/>
          <w:szCs w:val="24"/>
        </w:rPr>
        <w:t>a</w:t>
      </w:r>
      <w:r w:rsidR="00372EDE" w:rsidRPr="00914DDE">
        <w:rPr>
          <w:rFonts w:ascii="Times New Roman" w:eastAsia="Tahoma" w:hAnsi="Times New Roman" w:cs="Times New Roman"/>
          <w:sz w:val="24"/>
          <w:szCs w:val="24"/>
        </w:rPr>
        <w:t xml:space="preserve"> kartu su visa reikalinga įranga: montavimo į serverines spintas komponentais, jungiamaisiais laidais ir kitais komponentais.</w:t>
      </w:r>
    </w:p>
    <w:p w14:paraId="393E36E3" w14:textId="1536A34D" w:rsidR="001F0C12" w:rsidRPr="00914DDE" w:rsidRDefault="001F0C12"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Duomenų s</w:t>
      </w:r>
      <w:r w:rsidR="00372EDE" w:rsidRPr="00914DDE">
        <w:rPr>
          <w:rFonts w:ascii="Times New Roman" w:eastAsia="Tahoma" w:hAnsi="Times New Roman" w:cs="Times New Roman"/>
          <w:sz w:val="24"/>
          <w:szCs w:val="24"/>
        </w:rPr>
        <w:t>augykla turi būti pristatyta, sumontuota ir sukonfigūruota pagal gamintojo rekomendacijas bei pritaikyt</w:t>
      </w:r>
      <w:r w:rsidRPr="00914DDE">
        <w:rPr>
          <w:rFonts w:ascii="Times New Roman" w:eastAsia="Tahoma" w:hAnsi="Times New Roman" w:cs="Times New Roman"/>
          <w:sz w:val="24"/>
          <w:szCs w:val="24"/>
        </w:rPr>
        <w:t>a</w:t>
      </w:r>
      <w:r w:rsidR="00372EDE" w:rsidRPr="00914DDE">
        <w:rPr>
          <w:rFonts w:ascii="Times New Roman" w:eastAsia="Tahoma" w:hAnsi="Times New Roman" w:cs="Times New Roman"/>
          <w:sz w:val="24"/>
          <w:szCs w:val="24"/>
        </w:rPr>
        <w:t xml:space="preserve"> darbui su perkančiosios organizacijos technine ir programine įranga (žr. lentelės 9 punktą), per </w:t>
      </w:r>
      <w:r w:rsidR="00372EDE" w:rsidRPr="00914DDE">
        <w:rPr>
          <w:rFonts w:ascii="Times New Roman" w:eastAsia="Tahoma" w:hAnsi="Times New Roman" w:cs="Times New Roman"/>
          <w:b/>
          <w:bCs/>
          <w:sz w:val="24"/>
          <w:szCs w:val="24"/>
        </w:rPr>
        <w:t>90</w:t>
      </w:r>
      <w:r w:rsidR="00372EDE" w:rsidRPr="00914DDE">
        <w:rPr>
          <w:rFonts w:ascii="Times New Roman" w:eastAsia="Tahoma" w:hAnsi="Times New Roman" w:cs="Times New Roman"/>
          <w:sz w:val="24"/>
          <w:szCs w:val="24"/>
        </w:rPr>
        <w:t xml:space="preserve"> kalendorinių dienų nuo sutarties įsigaliojimo dienos. </w:t>
      </w:r>
      <w:r w:rsidRPr="00914DDE">
        <w:rPr>
          <w:rFonts w:ascii="Times New Roman" w:eastAsia="Tahoma" w:hAnsi="Times New Roman" w:cs="Times New Roman"/>
          <w:sz w:val="24"/>
          <w:szCs w:val="24"/>
        </w:rPr>
        <w:t>Duomenų s</w:t>
      </w:r>
      <w:r w:rsidR="00372EDE" w:rsidRPr="00914DDE">
        <w:rPr>
          <w:rFonts w:ascii="Times New Roman" w:eastAsia="Tahoma" w:hAnsi="Times New Roman" w:cs="Times New Roman"/>
          <w:sz w:val="24"/>
          <w:szCs w:val="24"/>
        </w:rPr>
        <w:t>augyklos konfigūravimo-diegimo darbus turi atlikti gamintojo paslaugų komandą atstovaujantys inžinieriai.</w:t>
      </w:r>
    </w:p>
    <w:p w14:paraId="19B490B4" w14:textId="2A986A86" w:rsidR="00372EDE" w:rsidRPr="00914DDE" w:rsidRDefault="00372EDE" w:rsidP="00914DDE">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T</w:t>
      </w:r>
      <w:r w:rsidR="001F0C12" w:rsidRPr="00914DDE">
        <w:rPr>
          <w:rFonts w:ascii="Times New Roman" w:eastAsia="Tahoma" w:hAnsi="Times New Roman" w:cs="Times New Roman"/>
          <w:sz w:val="24"/>
          <w:szCs w:val="24"/>
        </w:rPr>
        <w:t xml:space="preserve">iekėjas turės </w:t>
      </w:r>
      <w:r w:rsidRPr="00914DDE">
        <w:rPr>
          <w:rFonts w:ascii="Times New Roman" w:eastAsia="Tahoma" w:hAnsi="Times New Roman" w:cs="Times New Roman"/>
          <w:sz w:val="24"/>
          <w:szCs w:val="24"/>
        </w:rPr>
        <w:t xml:space="preserve">atlikti tinklo komutatorių </w:t>
      </w:r>
      <w:r w:rsidRPr="00914DDE">
        <w:rPr>
          <w:rFonts w:ascii="Times New Roman" w:hAnsi="Times New Roman" w:cs="Times New Roman"/>
          <w:color w:val="000000"/>
          <w:sz w:val="24"/>
          <w:szCs w:val="24"/>
        </w:rPr>
        <w:t>JL717C 8360-32Y4C v2 konfigūravimo darb</w:t>
      </w:r>
      <w:r w:rsidR="001F0C12" w:rsidRPr="00914DDE">
        <w:rPr>
          <w:rFonts w:ascii="Times New Roman" w:hAnsi="Times New Roman" w:cs="Times New Roman"/>
          <w:color w:val="000000"/>
          <w:sz w:val="24"/>
          <w:szCs w:val="24"/>
        </w:rPr>
        <w:t xml:space="preserve">us, </w:t>
      </w:r>
      <w:r w:rsidRPr="00914DDE">
        <w:rPr>
          <w:rFonts w:ascii="Times New Roman" w:hAnsi="Times New Roman" w:cs="Times New Roman"/>
          <w:color w:val="000000"/>
          <w:sz w:val="24"/>
          <w:szCs w:val="24"/>
        </w:rPr>
        <w:t>prijungiant duomenų saugyklą</w:t>
      </w:r>
      <w:r w:rsidR="001F0C12" w:rsidRPr="00914DDE">
        <w:rPr>
          <w:rFonts w:ascii="Times New Roman" w:hAnsi="Times New Roman" w:cs="Times New Roman"/>
          <w:color w:val="000000"/>
          <w:sz w:val="24"/>
          <w:szCs w:val="24"/>
        </w:rPr>
        <w:t>,</w:t>
      </w:r>
      <w:r w:rsidRPr="00914DDE">
        <w:rPr>
          <w:rFonts w:ascii="Times New Roman" w:hAnsi="Times New Roman" w:cs="Times New Roman"/>
          <w:color w:val="000000"/>
          <w:sz w:val="24"/>
          <w:szCs w:val="24"/>
        </w:rPr>
        <w:t xml:space="preserve"> ir jos duomenų saugojimo erdvę pateikiant tarnybinėms stotims.</w:t>
      </w:r>
    </w:p>
    <w:p w14:paraId="3F1FFE54" w14:textId="343B6355" w:rsidR="00372EDE" w:rsidRPr="00914DDE" w:rsidRDefault="001F0C12"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Duomenų s</w:t>
      </w:r>
      <w:r w:rsidR="00372EDE" w:rsidRPr="00914DDE">
        <w:rPr>
          <w:rFonts w:ascii="Times New Roman" w:eastAsia="Tahoma" w:hAnsi="Times New Roman" w:cs="Times New Roman"/>
          <w:sz w:val="24"/>
          <w:szCs w:val="24"/>
        </w:rPr>
        <w:t>augyklą sukonfigūravus, ištestavus ir parengus eksploatacijai turi būti pateikta siūlomo sprendimo dokumentacija. Tiekėjas turi parengti dokumentaciją, kurioje turi būti nurodyti įrangos išjungimo/įjungimo žingsniai, pagrindiniai administravimo ir monitoringo veiksmai, naujos duomenų saugojimo srities sukūrimas ir sukonfigūravimas, saugyklos ir naudojamų atminties laikmenų „</w:t>
      </w:r>
      <w:proofErr w:type="spellStart"/>
      <w:r w:rsidR="00372EDE" w:rsidRPr="00914DDE">
        <w:rPr>
          <w:rFonts w:ascii="Times New Roman" w:eastAsia="Tahoma" w:hAnsi="Times New Roman" w:cs="Times New Roman"/>
          <w:sz w:val="24"/>
          <w:szCs w:val="24"/>
        </w:rPr>
        <w:t>firmware</w:t>
      </w:r>
      <w:proofErr w:type="spellEnd"/>
      <w:r w:rsidR="00372EDE" w:rsidRPr="00914DDE">
        <w:rPr>
          <w:rFonts w:ascii="Times New Roman" w:eastAsia="Tahoma" w:hAnsi="Times New Roman" w:cs="Times New Roman"/>
          <w:sz w:val="24"/>
          <w:szCs w:val="24"/>
        </w:rPr>
        <w:t>“ naujinimo žingsniai. Sprendimo diegimo dokumentacijos (konfigūracija, IP adresai, prisijungimo nuorodos ir t. t.) imtis yra derinama po sutarties pasirašymo. Ji turi būti parengta lietuvių arba anglų kalba.</w:t>
      </w:r>
    </w:p>
    <w:p w14:paraId="496CAFCC" w14:textId="4BB37BA5" w:rsidR="00372EDE" w:rsidRPr="00914DDE" w:rsidRDefault="00372EDE"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 xml:space="preserve">Darbui su duomenų saugykla turi būti apmokyti ne mažiau kaip 3 (trys) perkančiosios organizacijos darbuotojai. Mokymai turi būti atlikti gamintojo, gamintojo atstovų arba gamintojo rekomenduojamo mokymo centro. Mokymai turi būti pravesti per 20 kalendorinių dienų po </w:t>
      </w:r>
      <w:r w:rsidR="00DE3769" w:rsidRPr="00914DDE">
        <w:rPr>
          <w:rFonts w:ascii="Times New Roman" w:eastAsia="Tahoma" w:hAnsi="Times New Roman" w:cs="Times New Roman"/>
          <w:sz w:val="24"/>
          <w:szCs w:val="24"/>
        </w:rPr>
        <w:t xml:space="preserve">duomenų </w:t>
      </w:r>
      <w:r w:rsidRPr="00914DDE">
        <w:rPr>
          <w:rFonts w:ascii="Times New Roman" w:eastAsia="Tahoma" w:hAnsi="Times New Roman" w:cs="Times New Roman"/>
          <w:sz w:val="24"/>
          <w:szCs w:val="24"/>
        </w:rPr>
        <w:t>saugyklos pristatymo ir parengimo eksploatacijai, konkrečios mokymų datos turi būti suderintos su perkančiąja organizacija. Mokymai turi būti pravedami perkančiosios organizacijos patalpose arba nuotoliniu būdu. Mokymų kalba – lietuvių arba anglų. Mokymų dalyviams turi būti išduotas kursų baigimo pažymėjimas, patvirtinantis, kad dalyviai yra susipažinę su įrangos veikimo ir administravimo pagrindiniais principais ir geba atlikti ekspertinių žinių nereikalaujančias duomenų saugyklų administravimo ir konfigūravimo užduotis. Perkančioji organizacija vaučerių egzaminams nereikalauja.</w:t>
      </w:r>
    </w:p>
    <w:p w14:paraId="69A10E02" w14:textId="655E86BF" w:rsidR="00372EDE" w:rsidRPr="00914DDE" w:rsidRDefault="00DE3769"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Duomenų s</w:t>
      </w:r>
      <w:r w:rsidR="00372EDE" w:rsidRPr="00914DDE">
        <w:rPr>
          <w:rFonts w:ascii="Times New Roman" w:eastAsia="Tahoma" w:hAnsi="Times New Roman" w:cs="Times New Roman"/>
          <w:sz w:val="24"/>
          <w:szCs w:val="24"/>
        </w:rPr>
        <w:t>augyklos pristatymo vieta – A. Jakšto g. 6, Vilnius.</w:t>
      </w:r>
    </w:p>
    <w:p w14:paraId="62A347F4" w14:textId="77777777" w:rsidR="00372EDE" w:rsidRPr="00914DDE" w:rsidRDefault="00372EDE"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Tiekėjas turi surinkti visas prekių pristatymo pakuotes ir jas utilizuoti.</w:t>
      </w:r>
    </w:p>
    <w:p w14:paraId="2D0C44B1" w14:textId="77777777" w:rsidR="00372EDE" w:rsidRPr="00914DDE" w:rsidRDefault="00372EDE"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Kartu su pasiūlymu atskirame dokumente turi būti pateikta nuoroda (-</w:t>
      </w:r>
      <w:proofErr w:type="spellStart"/>
      <w:r w:rsidRPr="00914DDE">
        <w:rPr>
          <w:rFonts w:ascii="Times New Roman" w:eastAsia="Tahoma" w:hAnsi="Times New Roman" w:cs="Times New Roman"/>
          <w:sz w:val="24"/>
          <w:szCs w:val="24"/>
        </w:rPr>
        <w:t>os</w:t>
      </w:r>
      <w:proofErr w:type="spellEnd"/>
      <w:r w:rsidRPr="00914DDE">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914DDE">
        <w:rPr>
          <w:rFonts w:ascii="Times New Roman" w:eastAsia="Tahoma" w:hAnsi="Times New Roman" w:cs="Times New Roman"/>
          <w:sz w:val="24"/>
          <w:szCs w:val="24"/>
        </w:rPr>
        <w:t>pdf</w:t>
      </w:r>
      <w:proofErr w:type="spellEnd"/>
      <w:r w:rsidRPr="00914DDE">
        <w:rPr>
          <w:rFonts w:ascii="Times New Roman" w:eastAsia="Tahoma" w:hAnsi="Times New Roman" w:cs="Times New Roman"/>
          <w:sz w:val="24"/>
          <w:szCs w:val="24"/>
        </w:rPr>
        <w:t>. failus).</w:t>
      </w:r>
    </w:p>
    <w:p w14:paraId="4AB4071A" w14:textId="77777777" w:rsidR="00372EDE" w:rsidRPr="00914DDE" w:rsidRDefault="00372EDE" w:rsidP="00087AA8">
      <w:pPr>
        <w:pStyle w:val="Sraopastraipa"/>
        <w:numPr>
          <w:ilvl w:val="0"/>
          <w:numId w:val="22"/>
        </w:numPr>
        <w:spacing w:after="0" w:line="240" w:lineRule="auto"/>
        <w:ind w:left="0" w:firstLine="643"/>
        <w:jc w:val="both"/>
        <w:rPr>
          <w:rFonts w:ascii="Times New Roman" w:eastAsia="Tahoma" w:hAnsi="Times New Roman" w:cs="Times New Roman"/>
          <w:sz w:val="24"/>
          <w:szCs w:val="24"/>
        </w:rPr>
      </w:pPr>
      <w:r w:rsidRPr="00914DDE">
        <w:rPr>
          <w:rFonts w:ascii="Times New Roman" w:eastAsia="Tahoma" w:hAnsi="Times New Roman" w:cs="Times New Roman"/>
          <w:sz w:val="24"/>
          <w:szCs w:val="24"/>
        </w:rPr>
        <w:t>Kartu su pasiūlymu atskirame dokumente turi būti pateiktas pilnas komplektuojamų komponentų sąrašas su gamintojo kodais, kiekiais ir pavadinimais.</w:t>
      </w:r>
    </w:p>
    <w:p w14:paraId="77815140" w14:textId="77777777" w:rsidR="00372EDE" w:rsidRPr="00914DDE" w:rsidRDefault="00372EDE" w:rsidP="00087AA8">
      <w:pPr>
        <w:numPr>
          <w:ilvl w:val="0"/>
          <w:numId w:val="22"/>
        </w:numPr>
        <w:tabs>
          <w:tab w:val="left" w:pos="1134"/>
        </w:tabs>
        <w:spacing w:after="0" w:line="240" w:lineRule="auto"/>
        <w:ind w:left="0" w:firstLine="643"/>
        <w:jc w:val="both"/>
        <w:rPr>
          <w:rFonts w:ascii="Times New Roman" w:eastAsia="Times New Roman" w:hAnsi="Times New Roman" w:cs="Times New Roman"/>
          <w:sz w:val="24"/>
          <w:szCs w:val="24"/>
        </w:rPr>
      </w:pPr>
      <w:r w:rsidRPr="00914DDE">
        <w:rPr>
          <w:rFonts w:ascii="Times New Roman" w:hAnsi="Times New Roman" w:cs="Times New Roman"/>
          <w:sz w:val="24"/>
          <w:szCs w:val="24"/>
        </w:rPr>
        <w:t xml:space="preserve">Tiekėjas kartu su pasiūlymu turi pateikti siūlomos įrangos gamintojo ar jo oficialaus atstovo pažymą ar lygiavertį dokumentą, patvirtinantį, kad </w:t>
      </w:r>
      <w:r w:rsidRPr="00914DDE">
        <w:rPr>
          <w:rFonts w:ascii="Times New Roman" w:hAnsi="Times New Roman" w:cs="Times New Roman"/>
          <w:b/>
          <w:bCs/>
          <w:sz w:val="24"/>
          <w:szCs w:val="24"/>
        </w:rPr>
        <w:t>gamintojas nereikalaus</w:t>
      </w:r>
      <w:r w:rsidRPr="00914DDE">
        <w:rPr>
          <w:rFonts w:ascii="Times New Roman" w:hAnsi="Times New Roman" w:cs="Times New Roman"/>
          <w:sz w:val="24"/>
          <w:szCs w:val="24"/>
        </w:rPr>
        <w:t xml:space="preserve"> </w:t>
      </w:r>
      <w:r w:rsidRPr="00914DDE">
        <w:rPr>
          <w:rFonts w:ascii="Times New Roman" w:hAnsi="Times New Roman" w:cs="Times New Roman"/>
          <w:b/>
          <w:bCs/>
          <w:sz w:val="24"/>
          <w:szCs w:val="24"/>
        </w:rPr>
        <w:t>sugedusių</w:t>
      </w:r>
      <w:r w:rsidRPr="00914DDE">
        <w:rPr>
          <w:rFonts w:ascii="Times New Roman" w:hAnsi="Times New Roman" w:cs="Times New Roman"/>
          <w:sz w:val="24"/>
          <w:szCs w:val="24"/>
        </w:rPr>
        <w:t xml:space="preserve"> </w:t>
      </w:r>
      <w:r w:rsidRPr="00914DDE">
        <w:rPr>
          <w:rFonts w:ascii="Times New Roman" w:hAnsi="Times New Roman" w:cs="Times New Roman"/>
          <w:b/>
          <w:bCs/>
          <w:sz w:val="24"/>
          <w:szCs w:val="24"/>
        </w:rPr>
        <w:t>kietųjų diskų/ modulių grąžinimo</w:t>
      </w:r>
      <w:r w:rsidRPr="00914DDE">
        <w:rPr>
          <w:rFonts w:ascii="Times New Roman" w:hAnsi="Times New Roman" w:cs="Times New Roman"/>
          <w:sz w:val="24"/>
          <w:szCs w:val="24"/>
        </w:rPr>
        <w:t xml:space="preserve"> arba</w:t>
      </w:r>
      <w:r w:rsidRPr="00914DDE">
        <w:rPr>
          <w:rFonts w:ascii="Times New Roman" w:hAnsi="Times New Roman" w:cs="Times New Roman"/>
          <w:b/>
          <w:bCs/>
          <w:sz w:val="24"/>
          <w:szCs w:val="24"/>
        </w:rPr>
        <w:t xml:space="preserve"> užtikrins duomenų ištrynimą sugedusiuose grąžintuose diskuose/moduliuose </w:t>
      </w:r>
      <w:r w:rsidRPr="00914DDE">
        <w:rPr>
          <w:rFonts w:ascii="Times New Roman" w:hAnsi="Times New Roman" w:cs="Times New Roman"/>
          <w:sz w:val="24"/>
          <w:szCs w:val="24"/>
        </w:rPr>
        <w:t>arba</w:t>
      </w:r>
      <w:r w:rsidRPr="00914DDE">
        <w:rPr>
          <w:rFonts w:ascii="Times New Roman" w:hAnsi="Times New Roman" w:cs="Times New Roman"/>
          <w:b/>
          <w:bCs/>
          <w:sz w:val="24"/>
          <w:szCs w:val="24"/>
        </w:rPr>
        <w:t xml:space="preserve"> diskuose/moduliuose bus įjungtas ir sukonfigūruotas šifravimas, neleidžiantis perskaityti esančios informacijos</w:t>
      </w:r>
      <w:r w:rsidRPr="00914DDE">
        <w:rPr>
          <w:rFonts w:ascii="Times New Roman" w:hAnsi="Times New Roman" w:cs="Times New Roman"/>
          <w:sz w:val="24"/>
          <w:szCs w:val="24"/>
        </w:rPr>
        <w:t>.</w:t>
      </w:r>
    </w:p>
    <w:p w14:paraId="3716F82A" w14:textId="0625A3D1" w:rsidR="00372EDE" w:rsidRPr="00914DDE" w:rsidRDefault="00372EDE" w:rsidP="00087AA8">
      <w:pPr>
        <w:numPr>
          <w:ilvl w:val="0"/>
          <w:numId w:val="22"/>
        </w:numPr>
        <w:tabs>
          <w:tab w:val="left" w:pos="1134"/>
        </w:tabs>
        <w:spacing w:after="0" w:line="240" w:lineRule="auto"/>
        <w:ind w:left="0" w:firstLine="643"/>
        <w:jc w:val="both"/>
        <w:rPr>
          <w:rFonts w:ascii="Times New Roman" w:hAnsi="Times New Roman" w:cs="Times New Roman"/>
          <w:sz w:val="24"/>
          <w:szCs w:val="24"/>
        </w:rPr>
      </w:pPr>
      <w:r w:rsidRPr="00914DDE">
        <w:rPr>
          <w:rFonts w:ascii="Times New Roman" w:hAnsi="Times New Roman" w:cs="Times New Roman"/>
          <w:b/>
          <w:bCs/>
          <w:sz w:val="24"/>
          <w:szCs w:val="24"/>
        </w:rPr>
        <w:t>Tiekėjas kartu su pasiūlymu turi pateikti siūlomos įrangos gamintojo ar jo oficialaus atstovo pažymą, patvirtinančią, kad tiekėjo siūloma duomenų saugykla ir paslaugos atitinka Perkančiosios organizacijos techninės specifikacijos reikalavimus.</w:t>
      </w:r>
    </w:p>
    <w:tbl>
      <w:tblPr>
        <w:tblStyle w:val="Lentelstinklelisviesus"/>
        <w:tblW w:w="9493" w:type="dxa"/>
        <w:tblLayout w:type="fixed"/>
        <w:tblLook w:val="04A0" w:firstRow="1" w:lastRow="0" w:firstColumn="1" w:lastColumn="0" w:noHBand="0" w:noVBand="1"/>
      </w:tblPr>
      <w:tblGrid>
        <w:gridCol w:w="704"/>
        <w:gridCol w:w="1843"/>
        <w:gridCol w:w="4394"/>
        <w:gridCol w:w="2552"/>
      </w:tblGrid>
      <w:tr w:rsidR="00372EDE" w:rsidRPr="00914DDE" w14:paraId="64E63F1B" w14:textId="316FB710" w:rsidTr="001B3FB7">
        <w:trPr>
          <w:trHeight w:val="450"/>
        </w:trPr>
        <w:tc>
          <w:tcPr>
            <w:tcW w:w="704" w:type="dxa"/>
            <w:vAlign w:val="center"/>
          </w:tcPr>
          <w:p w14:paraId="06A3B9C2" w14:textId="77777777" w:rsidR="00372EDE" w:rsidRPr="00914DDE" w:rsidRDefault="00372EDE" w:rsidP="00087AA8">
            <w:pPr>
              <w:spacing w:line="240" w:lineRule="auto"/>
              <w:jc w:val="center"/>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b/>
                <w:bCs/>
                <w:color w:val="000000" w:themeColor="text1"/>
                <w:sz w:val="24"/>
                <w:szCs w:val="24"/>
              </w:rPr>
              <w:lastRenderedPageBreak/>
              <w:t>Eil. Nr.</w:t>
            </w:r>
          </w:p>
        </w:tc>
        <w:tc>
          <w:tcPr>
            <w:tcW w:w="1843" w:type="dxa"/>
            <w:vAlign w:val="center"/>
          </w:tcPr>
          <w:p w14:paraId="5219FA81" w14:textId="77777777" w:rsidR="00372EDE" w:rsidRPr="00914DDE" w:rsidRDefault="00372EDE" w:rsidP="00087AA8">
            <w:pPr>
              <w:spacing w:line="240" w:lineRule="auto"/>
              <w:jc w:val="center"/>
              <w:rPr>
                <w:rFonts w:ascii="Times New Roman" w:eastAsia="Times New Roman" w:hAnsi="Times New Roman" w:cs="Times New Roman"/>
                <w:b/>
                <w:bCs/>
                <w:color w:val="000000" w:themeColor="text1"/>
                <w:sz w:val="24"/>
                <w:szCs w:val="24"/>
              </w:rPr>
            </w:pPr>
            <w:r w:rsidRPr="00914DDE">
              <w:rPr>
                <w:rFonts w:ascii="Times New Roman" w:eastAsia="Times New Roman" w:hAnsi="Times New Roman" w:cs="Times New Roman"/>
                <w:b/>
                <w:bCs/>
                <w:color w:val="000000" w:themeColor="text1"/>
                <w:sz w:val="24"/>
                <w:szCs w:val="24"/>
              </w:rPr>
              <w:t>Charakteristikos pavadinimas</w:t>
            </w:r>
          </w:p>
        </w:tc>
        <w:tc>
          <w:tcPr>
            <w:tcW w:w="4394" w:type="dxa"/>
            <w:vAlign w:val="center"/>
          </w:tcPr>
          <w:p w14:paraId="49ABF517" w14:textId="77777777" w:rsidR="00372EDE" w:rsidRPr="00914DDE" w:rsidRDefault="00372EDE" w:rsidP="00087AA8">
            <w:pPr>
              <w:spacing w:line="240" w:lineRule="auto"/>
              <w:jc w:val="center"/>
              <w:rPr>
                <w:rFonts w:ascii="Times New Roman" w:eastAsia="Times New Roman" w:hAnsi="Times New Roman" w:cs="Times New Roman"/>
                <w:b/>
                <w:bCs/>
                <w:color w:val="000000" w:themeColor="text1"/>
                <w:sz w:val="24"/>
                <w:szCs w:val="24"/>
              </w:rPr>
            </w:pPr>
            <w:r w:rsidRPr="00914DDE">
              <w:rPr>
                <w:rFonts w:ascii="Times New Roman" w:eastAsia="Times New Roman" w:hAnsi="Times New Roman" w:cs="Times New Roman"/>
                <w:b/>
                <w:bCs/>
                <w:color w:val="000000" w:themeColor="text1"/>
                <w:sz w:val="24"/>
                <w:szCs w:val="24"/>
              </w:rPr>
              <w:t>Reikalavimas</w:t>
            </w:r>
          </w:p>
        </w:tc>
        <w:tc>
          <w:tcPr>
            <w:tcW w:w="2552" w:type="dxa"/>
            <w:vAlign w:val="center"/>
          </w:tcPr>
          <w:p w14:paraId="25CE9EC8" w14:textId="36DE611F" w:rsidR="00372EDE" w:rsidRPr="00914DDE" w:rsidRDefault="00372EDE" w:rsidP="00087AA8">
            <w:pPr>
              <w:spacing w:line="240" w:lineRule="auto"/>
              <w:jc w:val="center"/>
              <w:rPr>
                <w:rFonts w:ascii="Times New Roman" w:eastAsia="Times New Roman" w:hAnsi="Times New Roman" w:cs="Times New Roman"/>
                <w:b/>
                <w:bCs/>
                <w:color w:val="000000" w:themeColor="text1"/>
                <w:sz w:val="24"/>
                <w:szCs w:val="24"/>
              </w:rPr>
            </w:pPr>
            <w:r w:rsidRPr="00914DDE">
              <w:rPr>
                <w:rFonts w:ascii="Times New Roman" w:eastAsia="Times New Roman" w:hAnsi="Times New Roman" w:cs="Times New Roman"/>
                <w:b/>
                <w:bCs/>
                <w:color w:val="000000" w:themeColor="text1"/>
                <w:sz w:val="24"/>
                <w:szCs w:val="24"/>
              </w:rPr>
              <w:t xml:space="preserve">Atitikimas reikalavimams </w:t>
            </w:r>
            <w:r w:rsidRPr="00914DDE">
              <w:rPr>
                <w:rFonts w:ascii="Times New Roman" w:eastAsia="Times New Roman" w:hAnsi="Times New Roman" w:cs="Times New Roman"/>
                <w:b/>
                <w:bCs/>
                <w:color w:val="FF0000"/>
                <w:sz w:val="24"/>
                <w:szCs w:val="24"/>
              </w:rPr>
              <w:t>(pildo tiekėjas)</w:t>
            </w:r>
          </w:p>
        </w:tc>
      </w:tr>
      <w:tr w:rsidR="00372EDE" w:rsidRPr="00914DDE" w14:paraId="2C3D4FB0" w14:textId="02AE1A74" w:rsidTr="001B3FB7">
        <w:trPr>
          <w:trHeight w:val="294"/>
        </w:trPr>
        <w:tc>
          <w:tcPr>
            <w:tcW w:w="6941" w:type="dxa"/>
            <w:gridSpan w:val="3"/>
          </w:tcPr>
          <w:p w14:paraId="700FE126" w14:textId="77777777" w:rsidR="00372EDE" w:rsidRPr="00914DDE" w:rsidRDefault="00372EDE" w:rsidP="00087AA8">
            <w:pPr>
              <w:spacing w:line="240" w:lineRule="auto"/>
              <w:jc w:val="center"/>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b/>
                <w:bCs/>
                <w:color w:val="000000" w:themeColor="text1"/>
                <w:sz w:val="24"/>
                <w:szCs w:val="24"/>
              </w:rPr>
              <w:t>(</w:t>
            </w:r>
            <w:r w:rsidRPr="00914DDE">
              <w:rPr>
                <w:rFonts w:ascii="Times New Roman" w:eastAsia="Times New Roman" w:hAnsi="Times New Roman" w:cs="Times New Roman"/>
                <w:b/>
                <w:bCs/>
                <w:color w:val="000000" w:themeColor="text1"/>
                <w:sz w:val="24"/>
                <w:szCs w:val="24"/>
                <w:u w:val="single"/>
              </w:rPr>
              <w:t>Pastaba</w:t>
            </w:r>
            <w:r w:rsidRPr="00914DDE">
              <w:rPr>
                <w:rFonts w:ascii="Times New Roman" w:eastAsia="Times New Roman" w:hAnsi="Times New Roman" w:cs="Times New Roman"/>
                <w:b/>
                <w:bCs/>
                <w:color w:val="000000" w:themeColor="text1"/>
                <w:sz w:val="24"/>
                <w:szCs w:val="24"/>
              </w:rPr>
              <w:t>: visos žemiau išvardytos įrangos savybės yra būtinos)</w:t>
            </w:r>
          </w:p>
        </w:tc>
        <w:tc>
          <w:tcPr>
            <w:tcW w:w="2552" w:type="dxa"/>
          </w:tcPr>
          <w:p w14:paraId="6C3985AA" w14:textId="77777777" w:rsidR="00372EDE" w:rsidRPr="00914DDE" w:rsidRDefault="00372EDE" w:rsidP="00087AA8">
            <w:pPr>
              <w:spacing w:line="240" w:lineRule="auto"/>
              <w:jc w:val="center"/>
              <w:rPr>
                <w:rFonts w:ascii="Times New Roman" w:eastAsia="Times New Roman" w:hAnsi="Times New Roman" w:cs="Times New Roman"/>
                <w:b/>
                <w:bCs/>
                <w:color w:val="000000" w:themeColor="text1"/>
                <w:sz w:val="24"/>
                <w:szCs w:val="24"/>
              </w:rPr>
            </w:pPr>
          </w:p>
        </w:tc>
      </w:tr>
      <w:tr w:rsidR="00372EDE" w:rsidRPr="00914DDE" w14:paraId="3812654B" w14:textId="75C9CD6F" w:rsidTr="001B3FB7">
        <w:trPr>
          <w:trHeight w:val="300"/>
        </w:trPr>
        <w:tc>
          <w:tcPr>
            <w:tcW w:w="704" w:type="dxa"/>
          </w:tcPr>
          <w:p w14:paraId="4726E788"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tcPr>
          <w:p w14:paraId="3A8D2905" w14:textId="77777777" w:rsidR="00372EDE" w:rsidRPr="00914DDE" w:rsidRDefault="00372EDE" w:rsidP="00087AA8">
            <w:pPr>
              <w:spacing w:line="240" w:lineRule="auto"/>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Tipas</w:t>
            </w:r>
          </w:p>
        </w:tc>
        <w:tc>
          <w:tcPr>
            <w:tcW w:w="4394" w:type="dxa"/>
          </w:tcPr>
          <w:p w14:paraId="546B6BC6" w14:textId="77777777" w:rsidR="00372EDE" w:rsidRPr="00914DDE" w:rsidRDefault="00372EDE" w:rsidP="00087AA8">
            <w:pPr>
              <w:spacing w:line="240" w:lineRule="auto"/>
              <w:jc w:val="center"/>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saugykla</w:t>
            </w:r>
          </w:p>
        </w:tc>
        <w:tc>
          <w:tcPr>
            <w:tcW w:w="2552" w:type="dxa"/>
          </w:tcPr>
          <w:p w14:paraId="59DB03D9" w14:textId="0004158C"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Nurodyti gamintoją ir modelį</w:t>
            </w:r>
          </w:p>
        </w:tc>
      </w:tr>
      <w:tr w:rsidR="00372EDE" w:rsidRPr="00914DDE" w14:paraId="6F69BA2F" w14:textId="422F84A8" w:rsidTr="001B3FB7">
        <w:trPr>
          <w:trHeight w:val="300"/>
        </w:trPr>
        <w:tc>
          <w:tcPr>
            <w:tcW w:w="704" w:type="dxa"/>
          </w:tcPr>
          <w:p w14:paraId="34C4CA55"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tcPr>
          <w:p w14:paraId="7C9301C8"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saugyklą sudarantys komponentai</w:t>
            </w:r>
          </w:p>
        </w:tc>
        <w:tc>
          <w:tcPr>
            <w:tcW w:w="4394" w:type="dxa"/>
          </w:tcPr>
          <w:p w14:paraId="2EB84CD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Visos dalys privalo būti sukomplektuotos duomenų saugyklos gamintojo ir pažymėtos gamintojo gamykliniais kodais.</w:t>
            </w:r>
          </w:p>
        </w:tc>
        <w:tc>
          <w:tcPr>
            <w:tcW w:w="2552" w:type="dxa"/>
          </w:tcPr>
          <w:p w14:paraId="3400FF4B" w14:textId="41083BB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148B7C93" w14:textId="254EA70E" w:rsidTr="001B3FB7">
        <w:trPr>
          <w:trHeight w:val="1168"/>
        </w:trPr>
        <w:tc>
          <w:tcPr>
            <w:tcW w:w="704" w:type="dxa"/>
            <w:vMerge w:val="restart"/>
          </w:tcPr>
          <w:p w14:paraId="46189F99"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val="restart"/>
          </w:tcPr>
          <w:p w14:paraId="39AF9A9B"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saugyklos sąsajos </w:t>
            </w:r>
          </w:p>
        </w:tc>
        <w:tc>
          <w:tcPr>
            <w:tcW w:w="4394" w:type="dxa"/>
          </w:tcPr>
          <w:p w14:paraId="20CB06F9" w14:textId="77777777" w:rsidR="00372EDE" w:rsidRPr="00914DDE" w:rsidRDefault="00372EDE" w:rsidP="00087AA8">
            <w:pPr>
              <w:spacing w:line="240" w:lineRule="auto"/>
              <w:jc w:val="both"/>
              <w:rPr>
                <w:rStyle w:val="normaltextrun"/>
                <w:rFonts w:ascii="Times New Roman" w:hAnsi="Times New Roman" w:cs="Times New Roman"/>
                <w:color w:val="000000"/>
                <w:sz w:val="24"/>
                <w:szCs w:val="24"/>
                <w:shd w:val="clear" w:color="auto" w:fill="FFFFFF"/>
              </w:rPr>
            </w:pPr>
            <w:r w:rsidRPr="00914DDE">
              <w:rPr>
                <w:rStyle w:val="normaltextrun"/>
                <w:rFonts w:ascii="Times New Roman" w:hAnsi="Times New Roman" w:cs="Times New Roman"/>
                <w:color w:val="000000"/>
                <w:sz w:val="24"/>
                <w:szCs w:val="24"/>
                <w:shd w:val="clear" w:color="auto" w:fill="FFFFFF"/>
              </w:rPr>
              <w:t>Turi būti ne mažiau</w:t>
            </w:r>
            <w:r w:rsidRPr="00914DDE">
              <w:rPr>
                <w:rStyle w:val="normaltextrun"/>
                <w:rFonts w:ascii="Times New Roman" w:hAnsi="Times New Roman" w:cs="Times New Roman"/>
                <w:b/>
                <w:bCs/>
                <w:color w:val="000000"/>
                <w:sz w:val="24"/>
                <w:szCs w:val="24"/>
                <w:shd w:val="clear" w:color="auto" w:fill="FFFFFF"/>
              </w:rPr>
              <w:t xml:space="preserve"> </w:t>
            </w:r>
            <w:r w:rsidRPr="00914DDE">
              <w:rPr>
                <w:rStyle w:val="normaltextrun"/>
                <w:rFonts w:ascii="Times New Roman" w:hAnsi="Times New Roman" w:cs="Times New Roman"/>
                <w:color w:val="000000"/>
                <w:sz w:val="24"/>
                <w:szCs w:val="24"/>
                <w:shd w:val="clear" w:color="auto" w:fill="FFFFFF"/>
              </w:rPr>
              <w:t xml:space="preserve">kaip 8 vnt. (4 vnt. per kontrolerį) 25 </w:t>
            </w:r>
            <w:proofErr w:type="spellStart"/>
            <w:r w:rsidRPr="00914DDE">
              <w:rPr>
                <w:rStyle w:val="normaltextrun"/>
                <w:rFonts w:ascii="Times New Roman" w:hAnsi="Times New Roman" w:cs="Times New Roman"/>
                <w:color w:val="000000"/>
                <w:sz w:val="24"/>
                <w:szCs w:val="24"/>
                <w:shd w:val="clear" w:color="auto" w:fill="FFFFFF"/>
              </w:rPr>
              <w:t>Gbps</w:t>
            </w:r>
            <w:proofErr w:type="spellEnd"/>
            <w:r w:rsidRPr="00914DDE">
              <w:rPr>
                <w:rStyle w:val="normaltextrun"/>
                <w:rFonts w:ascii="Times New Roman" w:hAnsi="Times New Roman" w:cs="Times New Roman"/>
                <w:color w:val="000000"/>
                <w:sz w:val="24"/>
                <w:szCs w:val="24"/>
                <w:shd w:val="clear" w:color="auto" w:fill="FFFFFF"/>
              </w:rPr>
              <w:t xml:space="preserve">  </w:t>
            </w:r>
            <w:proofErr w:type="spellStart"/>
            <w:r w:rsidRPr="00914DDE">
              <w:rPr>
                <w:rStyle w:val="normaltextrun"/>
                <w:rFonts w:ascii="Times New Roman" w:hAnsi="Times New Roman" w:cs="Times New Roman"/>
                <w:color w:val="000000"/>
                <w:sz w:val="24"/>
                <w:szCs w:val="24"/>
                <w:shd w:val="clear" w:color="auto" w:fill="FFFFFF"/>
              </w:rPr>
              <w:t>gretaveiką</w:t>
            </w:r>
            <w:proofErr w:type="spellEnd"/>
            <w:r w:rsidRPr="00914DDE">
              <w:rPr>
                <w:rStyle w:val="normaltextrun"/>
                <w:rFonts w:ascii="Times New Roman" w:hAnsi="Times New Roman" w:cs="Times New Roman"/>
                <w:color w:val="000000"/>
                <w:sz w:val="24"/>
                <w:szCs w:val="24"/>
                <w:shd w:val="clear" w:color="auto" w:fill="FFFFFF"/>
              </w:rPr>
              <w:t xml:space="preserve"> palaikančių „</w:t>
            </w:r>
            <w:proofErr w:type="spellStart"/>
            <w:r w:rsidRPr="00914DDE">
              <w:rPr>
                <w:rStyle w:val="normaltextrun"/>
                <w:rFonts w:ascii="Times New Roman" w:hAnsi="Times New Roman" w:cs="Times New Roman"/>
                <w:color w:val="000000"/>
                <w:sz w:val="24"/>
                <w:szCs w:val="24"/>
                <w:shd w:val="clear" w:color="auto" w:fill="FFFFFF"/>
              </w:rPr>
              <w:t>ethernet</w:t>
            </w:r>
            <w:proofErr w:type="spellEnd"/>
            <w:r w:rsidRPr="00914DDE">
              <w:rPr>
                <w:rStyle w:val="normaltextrun"/>
                <w:rFonts w:ascii="Times New Roman" w:hAnsi="Times New Roman" w:cs="Times New Roman"/>
                <w:color w:val="000000"/>
                <w:sz w:val="24"/>
                <w:szCs w:val="24"/>
                <w:shd w:val="clear" w:color="auto" w:fill="FFFFFF"/>
              </w:rPr>
              <w:t xml:space="preserve">“ tipo sąsajų su sumontuotais 25 </w:t>
            </w:r>
            <w:proofErr w:type="spellStart"/>
            <w:r w:rsidRPr="00914DDE">
              <w:rPr>
                <w:rStyle w:val="normaltextrun"/>
                <w:rFonts w:ascii="Times New Roman" w:hAnsi="Times New Roman" w:cs="Times New Roman"/>
                <w:color w:val="000000"/>
                <w:sz w:val="24"/>
                <w:szCs w:val="24"/>
                <w:shd w:val="clear" w:color="auto" w:fill="FFFFFF"/>
              </w:rPr>
              <w:t>Gbps</w:t>
            </w:r>
            <w:proofErr w:type="spellEnd"/>
            <w:r w:rsidRPr="00914DDE">
              <w:rPr>
                <w:rStyle w:val="normaltextrun"/>
                <w:rFonts w:ascii="Times New Roman" w:hAnsi="Times New Roman" w:cs="Times New Roman"/>
                <w:color w:val="000000"/>
                <w:sz w:val="24"/>
                <w:szCs w:val="24"/>
                <w:shd w:val="clear" w:color="auto" w:fill="FFFFFF"/>
              </w:rPr>
              <w:t xml:space="preserve"> spartos optiniais moduliais, tinkamais naudoti vieno duomenų centro ribose.</w:t>
            </w:r>
          </w:p>
          <w:p w14:paraId="27D7500E" w14:textId="77777777" w:rsidR="00372EDE" w:rsidRPr="00914DDE" w:rsidRDefault="00372EDE" w:rsidP="00087AA8">
            <w:pPr>
              <w:spacing w:line="240" w:lineRule="auto"/>
              <w:jc w:val="both"/>
              <w:rPr>
                <w:rStyle w:val="normaltextrun"/>
                <w:rFonts w:ascii="Times New Roman" w:hAnsi="Times New Roman" w:cs="Times New Roman"/>
                <w:color w:val="000000"/>
                <w:sz w:val="24"/>
                <w:szCs w:val="24"/>
                <w:shd w:val="clear" w:color="auto" w:fill="FFFFFF"/>
              </w:rPr>
            </w:pPr>
            <w:r w:rsidRPr="00914DDE">
              <w:rPr>
                <w:rStyle w:val="normaltextrun"/>
                <w:rFonts w:ascii="Times New Roman" w:hAnsi="Times New Roman" w:cs="Times New Roman"/>
                <w:color w:val="000000"/>
                <w:sz w:val="24"/>
                <w:szCs w:val="24"/>
                <w:shd w:val="clear" w:color="auto" w:fill="FFFFFF"/>
              </w:rPr>
              <w:t xml:space="preserve">Sąsajos turi palaikyti </w:t>
            </w:r>
            <w:proofErr w:type="spellStart"/>
            <w:r w:rsidRPr="00914DDE">
              <w:rPr>
                <w:rStyle w:val="normaltextrun"/>
                <w:rFonts w:ascii="Times New Roman" w:hAnsi="Times New Roman" w:cs="Times New Roman"/>
                <w:color w:val="000000"/>
                <w:sz w:val="24"/>
                <w:szCs w:val="24"/>
                <w:shd w:val="clear" w:color="auto" w:fill="FFFFFF"/>
              </w:rPr>
              <w:t>iSCSI+NVMe</w:t>
            </w:r>
            <w:proofErr w:type="spellEnd"/>
            <w:r w:rsidRPr="00914DDE">
              <w:rPr>
                <w:rStyle w:val="normaltextrun"/>
                <w:rFonts w:ascii="Times New Roman" w:hAnsi="Times New Roman" w:cs="Times New Roman"/>
                <w:color w:val="000000"/>
                <w:sz w:val="24"/>
                <w:szCs w:val="24"/>
                <w:shd w:val="clear" w:color="auto" w:fill="FFFFFF"/>
              </w:rPr>
              <w:t xml:space="preserve">/TCP arba </w:t>
            </w:r>
            <w:proofErr w:type="spellStart"/>
            <w:r w:rsidRPr="00914DDE">
              <w:rPr>
                <w:rStyle w:val="normaltextrun"/>
                <w:rFonts w:ascii="Times New Roman" w:hAnsi="Times New Roman" w:cs="Times New Roman"/>
                <w:color w:val="000000"/>
                <w:sz w:val="24"/>
                <w:szCs w:val="24"/>
                <w:shd w:val="clear" w:color="auto" w:fill="FFFFFF"/>
              </w:rPr>
              <w:t>iSCSI+NVMe</w:t>
            </w:r>
            <w:proofErr w:type="spellEnd"/>
            <w:r w:rsidRPr="00914DDE">
              <w:rPr>
                <w:rStyle w:val="normaltextrun"/>
                <w:rFonts w:ascii="Times New Roman" w:hAnsi="Times New Roman" w:cs="Times New Roman"/>
                <w:color w:val="000000"/>
                <w:sz w:val="24"/>
                <w:szCs w:val="24"/>
                <w:shd w:val="clear" w:color="auto" w:fill="FFFFFF"/>
              </w:rPr>
              <w:t>/RDMA protokolus.</w:t>
            </w:r>
          </w:p>
          <w:p w14:paraId="0A26FB83" w14:textId="77777777" w:rsidR="00372EDE" w:rsidRPr="00914DDE" w:rsidRDefault="00372EDE" w:rsidP="00087AA8">
            <w:pPr>
              <w:spacing w:line="240" w:lineRule="auto"/>
              <w:jc w:val="both"/>
              <w:rPr>
                <w:rFonts w:ascii="Times New Roman" w:hAnsi="Times New Roman" w:cs="Times New Roman"/>
                <w:color w:val="000000"/>
                <w:sz w:val="24"/>
                <w:szCs w:val="24"/>
                <w:shd w:val="clear" w:color="auto" w:fill="FFFFFF"/>
              </w:rPr>
            </w:pPr>
            <w:r w:rsidRPr="00914DDE">
              <w:rPr>
                <w:rStyle w:val="normaltextrun"/>
                <w:rFonts w:ascii="Times New Roman" w:hAnsi="Times New Roman" w:cs="Times New Roman"/>
                <w:color w:val="000000"/>
                <w:sz w:val="24"/>
                <w:szCs w:val="24"/>
                <w:shd w:val="clear" w:color="auto" w:fill="FFFFFF"/>
              </w:rPr>
              <w:t>„</w:t>
            </w:r>
            <w:proofErr w:type="spellStart"/>
            <w:r w:rsidRPr="00914DDE">
              <w:rPr>
                <w:rStyle w:val="normaltextrun"/>
                <w:rFonts w:ascii="Times New Roman" w:hAnsi="Times New Roman" w:cs="Times New Roman"/>
                <w:color w:val="000000"/>
                <w:sz w:val="24"/>
                <w:szCs w:val="24"/>
                <w:shd w:val="clear" w:color="auto" w:fill="FFFFFF"/>
              </w:rPr>
              <w:t>Ethernet</w:t>
            </w:r>
            <w:proofErr w:type="spellEnd"/>
            <w:r w:rsidRPr="00914DDE">
              <w:rPr>
                <w:rStyle w:val="normaltextrun"/>
                <w:rFonts w:ascii="Times New Roman" w:hAnsi="Times New Roman" w:cs="Times New Roman"/>
                <w:color w:val="000000"/>
                <w:sz w:val="24"/>
                <w:szCs w:val="24"/>
                <w:shd w:val="clear" w:color="auto" w:fill="FFFFFF"/>
              </w:rPr>
              <w:t xml:space="preserve">“ tipo fizinės sąsajos turi būti suderinamos su </w:t>
            </w:r>
            <w:r w:rsidRPr="00914DDE">
              <w:rPr>
                <w:rFonts w:ascii="Times New Roman" w:hAnsi="Times New Roman" w:cs="Times New Roman"/>
                <w:color w:val="000000"/>
                <w:sz w:val="24"/>
                <w:szCs w:val="24"/>
              </w:rPr>
              <w:t>JL717C 8360-32Y4C v2 komutatoriais.</w:t>
            </w:r>
          </w:p>
        </w:tc>
        <w:tc>
          <w:tcPr>
            <w:tcW w:w="2552" w:type="dxa"/>
          </w:tcPr>
          <w:p w14:paraId="556B9083" w14:textId="73E69E6F" w:rsidR="00372EDE" w:rsidRPr="00914DDE" w:rsidRDefault="00372EDE" w:rsidP="00087AA8">
            <w:pPr>
              <w:spacing w:line="240" w:lineRule="auto"/>
              <w:jc w:val="center"/>
              <w:rPr>
                <w:rStyle w:val="normaltextrun"/>
                <w:rFonts w:ascii="Times New Roman" w:hAnsi="Times New Roman" w:cs="Times New Roman"/>
                <w:i/>
                <w:iCs/>
                <w:sz w:val="24"/>
                <w:szCs w:val="24"/>
                <w:shd w:val="clear" w:color="auto" w:fill="FFFFFF"/>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1429D6AE" w14:textId="1A93D5EC" w:rsidTr="001B3FB7">
        <w:trPr>
          <w:trHeight w:val="330"/>
        </w:trPr>
        <w:tc>
          <w:tcPr>
            <w:tcW w:w="704" w:type="dxa"/>
            <w:vMerge/>
          </w:tcPr>
          <w:p w14:paraId="4636DEC8"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b/>
                <w:bCs/>
                <w:sz w:val="24"/>
                <w:szCs w:val="24"/>
              </w:rPr>
            </w:pPr>
          </w:p>
        </w:tc>
        <w:tc>
          <w:tcPr>
            <w:tcW w:w="1843" w:type="dxa"/>
            <w:vMerge/>
          </w:tcPr>
          <w:p w14:paraId="420D6E28"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1847C3A9"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Turi būti ne mažiau kaip 2 vnt. 1 </w:t>
            </w:r>
            <w:proofErr w:type="spellStart"/>
            <w:r w:rsidRPr="00914DDE">
              <w:rPr>
                <w:rFonts w:ascii="Times New Roman" w:eastAsia="Times New Roman" w:hAnsi="Times New Roman" w:cs="Times New Roman"/>
                <w:color w:val="000000" w:themeColor="text1"/>
                <w:sz w:val="24"/>
                <w:szCs w:val="24"/>
              </w:rPr>
              <w:t>Gbps</w:t>
            </w:r>
            <w:proofErr w:type="spellEnd"/>
            <w:r w:rsidRPr="00914DDE">
              <w:rPr>
                <w:rFonts w:ascii="Times New Roman" w:eastAsia="Times New Roman" w:hAnsi="Times New Roman" w:cs="Times New Roman"/>
                <w:color w:val="000000" w:themeColor="text1"/>
                <w:sz w:val="24"/>
                <w:szCs w:val="24"/>
              </w:rPr>
              <w:t xml:space="preserve"> technologinio tinklo jungčių.</w:t>
            </w:r>
          </w:p>
        </w:tc>
        <w:tc>
          <w:tcPr>
            <w:tcW w:w="2552" w:type="dxa"/>
          </w:tcPr>
          <w:p w14:paraId="34827A87" w14:textId="7158FDCF"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7941D431" w14:textId="0CA364F0" w:rsidTr="001B3FB7">
        <w:trPr>
          <w:trHeight w:val="1425"/>
        </w:trPr>
        <w:tc>
          <w:tcPr>
            <w:tcW w:w="704" w:type="dxa"/>
            <w:vMerge w:val="restart"/>
          </w:tcPr>
          <w:p w14:paraId="241D921A"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val="restart"/>
          </w:tcPr>
          <w:p w14:paraId="1D7AAE76"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saugyklos talpa ir jos realizacija</w:t>
            </w:r>
          </w:p>
        </w:tc>
        <w:tc>
          <w:tcPr>
            <w:tcW w:w="4394" w:type="dxa"/>
          </w:tcPr>
          <w:p w14:paraId="0683B57E" w14:textId="77777777" w:rsidR="00372EDE" w:rsidRPr="00914DDE" w:rsidRDefault="00372EDE" w:rsidP="00087AA8">
            <w:pPr>
              <w:spacing w:line="240" w:lineRule="auto"/>
              <w:jc w:val="both"/>
              <w:rPr>
                <w:rFonts w:ascii="Times New Roman" w:hAnsi="Times New Roman" w:cs="Times New Roman"/>
                <w:sz w:val="24"/>
                <w:szCs w:val="24"/>
              </w:rPr>
            </w:pPr>
            <w:r w:rsidRPr="00914DDE">
              <w:rPr>
                <w:rFonts w:ascii="Times New Roman" w:hAnsi="Times New Roman" w:cs="Times New Roman"/>
                <w:sz w:val="24"/>
                <w:szCs w:val="24"/>
              </w:rPr>
              <w:t xml:space="preserve">Ne mažiau kaip </w:t>
            </w:r>
            <w:r w:rsidRPr="00914DDE">
              <w:rPr>
                <w:rFonts w:ascii="Times New Roman" w:hAnsi="Times New Roman" w:cs="Times New Roman"/>
                <w:b/>
                <w:bCs/>
                <w:sz w:val="24"/>
                <w:szCs w:val="24"/>
              </w:rPr>
              <w:t>90</w:t>
            </w:r>
            <w:r w:rsidRPr="00914DDE">
              <w:rPr>
                <w:rFonts w:ascii="Times New Roman" w:hAnsi="Times New Roman" w:cs="Times New Roman"/>
                <w:sz w:val="24"/>
                <w:szCs w:val="24"/>
              </w:rPr>
              <w:t xml:space="preserve"> </w:t>
            </w:r>
            <w:proofErr w:type="spellStart"/>
            <w:r w:rsidRPr="00914DDE">
              <w:rPr>
                <w:rFonts w:ascii="Times New Roman" w:hAnsi="Times New Roman" w:cs="Times New Roman"/>
                <w:sz w:val="24"/>
                <w:szCs w:val="24"/>
              </w:rPr>
              <w:t>TiB</w:t>
            </w:r>
            <w:proofErr w:type="spellEnd"/>
            <w:r w:rsidRPr="00914DDE">
              <w:rPr>
                <w:rFonts w:ascii="Times New Roman" w:hAnsi="Times New Roman" w:cs="Times New Roman"/>
                <w:sz w:val="24"/>
                <w:szCs w:val="24"/>
              </w:rPr>
              <w:t xml:space="preserve"> naudingos talpos (nenaudojant talpos optimizavimo funkcionalumų), tačiau ne mažiau kaip </w:t>
            </w:r>
            <w:r w:rsidRPr="00914DDE">
              <w:rPr>
                <w:rFonts w:ascii="Times New Roman" w:hAnsi="Times New Roman" w:cs="Times New Roman"/>
                <w:b/>
                <w:bCs/>
                <w:sz w:val="24"/>
                <w:szCs w:val="24"/>
              </w:rPr>
              <w:t>180</w:t>
            </w:r>
            <w:r w:rsidRPr="00914DDE">
              <w:rPr>
                <w:rFonts w:ascii="Times New Roman" w:hAnsi="Times New Roman" w:cs="Times New Roman"/>
                <w:sz w:val="24"/>
                <w:szCs w:val="24"/>
              </w:rPr>
              <w:t xml:space="preserve"> </w:t>
            </w:r>
            <w:proofErr w:type="spellStart"/>
            <w:r w:rsidRPr="00914DDE">
              <w:rPr>
                <w:rFonts w:ascii="Times New Roman" w:hAnsi="Times New Roman" w:cs="Times New Roman"/>
                <w:sz w:val="24"/>
                <w:szCs w:val="24"/>
              </w:rPr>
              <w:t>TiB</w:t>
            </w:r>
            <w:proofErr w:type="spellEnd"/>
            <w:r w:rsidRPr="00914DDE">
              <w:rPr>
                <w:rFonts w:ascii="Times New Roman" w:hAnsi="Times New Roman" w:cs="Times New Roman"/>
                <w:sz w:val="24"/>
                <w:szCs w:val="24"/>
              </w:rPr>
              <w:t xml:space="preserve"> gamintojo garantuojamos efektyvios talpos (naudojant talpos optimizavimo funkcionalumus, kai duomenų saugykloje iš aplikacijų pusės (pvz. duomenų bazės, </w:t>
            </w:r>
            <w:proofErr w:type="spellStart"/>
            <w:r w:rsidRPr="00914DDE">
              <w:rPr>
                <w:rFonts w:ascii="Times New Roman" w:hAnsi="Times New Roman" w:cs="Times New Roman"/>
                <w:sz w:val="24"/>
                <w:szCs w:val="24"/>
              </w:rPr>
              <w:t>Vmware</w:t>
            </w:r>
            <w:proofErr w:type="spellEnd"/>
            <w:r w:rsidRPr="00914DDE">
              <w:rPr>
                <w:rFonts w:ascii="Times New Roman" w:hAnsi="Times New Roman" w:cs="Times New Roman"/>
                <w:sz w:val="24"/>
                <w:szCs w:val="24"/>
              </w:rPr>
              <w:t xml:space="preserve"> ar kitų) nėra naudojami šifravimo/suspaudimo/kompresijos ar kitokie duomenų kiekio glaudinimo ar šifravimo sprendimai).</w:t>
            </w:r>
          </w:p>
          <w:p w14:paraId="05D66756" w14:textId="77777777" w:rsidR="00372EDE" w:rsidRPr="00914DDE" w:rsidRDefault="00372EDE" w:rsidP="00087AA8">
            <w:pPr>
              <w:spacing w:line="240" w:lineRule="auto"/>
              <w:jc w:val="both"/>
              <w:rPr>
                <w:rFonts w:ascii="Times New Roman" w:hAnsi="Times New Roman" w:cs="Times New Roman"/>
                <w:sz w:val="24"/>
                <w:szCs w:val="24"/>
              </w:rPr>
            </w:pPr>
            <w:r w:rsidRPr="00914DDE">
              <w:rPr>
                <w:rFonts w:ascii="Times New Roman" w:hAnsi="Times New Roman" w:cs="Times New Roman"/>
                <w:sz w:val="24"/>
                <w:szCs w:val="24"/>
              </w:rPr>
              <w:t>(</w:t>
            </w:r>
            <w:r w:rsidRPr="00914DDE">
              <w:rPr>
                <w:rFonts w:ascii="Times New Roman" w:eastAsia="Tahoma" w:hAnsi="Times New Roman" w:cs="Times New Roman"/>
                <w:color w:val="000000" w:themeColor="text1"/>
                <w:sz w:val="24"/>
                <w:szCs w:val="24"/>
              </w:rPr>
              <w:t>Skaičiavimo bazė: 2^10=1024KiB</w:t>
            </w:r>
            <w:r w:rsidRPr="00914DDE">
              <w:rPr>
                <w:rFonts w:ascii="Times New Roman" w:hAnsi="Times New Roman" w:cs="Times New Roman"/>
                <w:sz w:val="24"/>
                <w:szCs w:val="24"/>
              </w:rPr>
              <w:t>).</w:t>
            </w:r>
          </w:p>
          <w:p w14:paraId="0D470970" w14:textId="7664498A" w:rsidR="00372EDE" w:rsidRPr="00914DDE" w:rsidRDefault="00914D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b/>
                <w:bCs/>
                <w:color w:val="000000" w:themeColor="text1"/>
                <w:sz w:val="24"/>
                <w:szCs w:val="24"/>
              </w:rPr>
              <w:t>T</w:t>
            </w:r>
            <w:r w:rsidR="00372EDE" w:rsidRPr="00914DDE">
              <w:rPr>
                <w:rFonts w:ascii="Times New Roman" w:eastAsia="Times New Roman" w:hAnsi="Times New Roman" w:cs="Times New Roman"/>
                <w:b/>
                <w:bCs/>
                <w:color w:val="000000" w:themeColor="text1"/>
                <w:sz w:val="24"/>
                <w:szCs w:val="24"/>
              </w:rPr>
              <w:t xml:space="preserve">alpa turi būti nurodyta </w:t>
            </w:r>
            <w:proofErr w:type="spellStart"/>
            <w:r w:rsidR="00372EDE" w:rsidRPr="00914DDE">
              <w:rPr>
                <w:rFonts w:ascii="Times New Roman" w:eastAsia="Times New Roman" w:hAnsi="Times New Roman" w:cs="Times New Roman"/>
                <w:b/>
                <w:bCs/>
                <w:color w:val="000000" w:themeColor="text1"/>
                <w:sz w:val="24"/>
                <w:szCs w:val="24"/>
              </w:rPr>
              <w:t>TiB</w:t>
            </w:r>
            <w:proofErr w:type="spellEnd"/>
            <w:r w:rsidR="00372EDE" w:rsidRPr="00914DDE">
              <w:rPr>
                <w:rFonts w:ascii="Times New Roman" w:eastAsia="Times New Roman" w:hAnsi="Times New Roman" w:cs="Times New Roman"/>
                <w:b/>
                <w:bCs/>
                <w:color w:val="000000" w:themeColor="text1"/>
                <w:sz w:val="24"/>
                <w:szCs w:val="24"/>
              </w:rPr>
              <w:t xml:space="preserve">. </w:t>
            </w:r>
          </w:p>
        </w:tc>
        <w:tc>
          <w:tcPr>
            <w:tcW w:w="2552" w:type="dxa"/>
          </w:tcPr>
          <w:p w14:paraId="73640122" w14:textId="7E0DE734" w:rsidR="00372EDE" w:rsidRPr="00914DDE" w:rsidRDefault="00372EDE" w:rsidP="00087AA8">
            <w:pPr>
              <w:spacing w:line="240" w:lineRule="auto"/>
              <w:jc w:val="center"/>
              <w:rPr>
                <w:rFonts w:ascii="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519377A8" w14:textId="5E8C6D29" w:rsidTr="001B3FB7">
        <w:trPr>
          <w:trHeight w:val="529"/>
        </w:trPr>
        <w:tc>
          <w:tcPr>
            <w:tcW w:w="704" w:type="dxa"/>
            <w:vMerge/>
          </w:tcPr>
          <w:p w14:paraId="6D765914"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b/>
                <w:bCs/>
                <w:sz w:val="24"/>
                <w:szCs w:val="24"/>
              </w:rPr>
            </w:pPr>
          </w:p>
        </w:tc>
        <w:tc>
          <w:tcPr>
            <w:tcW w:w="1843" w:type="dxa"/>
            <w:vMerge/>
          </w:tcPr>
          <w:p w14:paraId="70444914"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06B46500"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saugyklos talpa turi būti apsaugota nuo </w:t>
            </w:r>
            <w:r w:rsidRPr="00914DDE">
              <w:rPr>
                <w:rFonts w:ascii="Times New Roman" w:eastAsia="Times New Roman" w:hAnsi="Times New Roman" w:cs="Times New Roman"/>
                <w:b/>
                <w:bCs/>
                <w:color w:val="000000" w:themeColor="text1"/>
                <w:sz w:val="24"/>
                <w:szCs w:val="24"/>
              </w:rPr>
              <w:t>ne mažiau kaip dviejų diskų / modulių gedimo vienu metu</w:t>
            </w:r>
            <w:r w:rsidRPr="00914DDE">
              <w:rPr>
                <w:rFonts w:ascii="Times New Roman" w:eastAsia="Times New Roman" w:hAnsi="Times New Roman" w:cs="Times New Roman"/>
                <w:color w:val="000000" w:themeColor="text1"/>
                <w:sz w:val="24"/>
                <w:szCs w:val="24"/>
              </w:rPr>
              <w:t>.</w:t>
            </w:r>
          </w:p>
        </w:tc>
        <w:tc>
          <w:tcPr>
            <w:tcW w:w="2552" w:type="dxa"/>
          </w:tcPr>
          <w:p w14:paraId="4C44A8D1" w14:textId="766BC394"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4BC87A00" w14:textId="010D3B7D" w:rsidTr="001B3FB7">
        <w:trPr>
          <w:trHeight w:val="556"/>
        </w:trPr>
        <w:tc>
          <w:tcPr>
            <w:tcW w:w="704" w:type="dxa"/>
            <w:vMerge w:val="restart"/>
          </w:tcPr>
          <w:p w14:paraId="21624CE3"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val="restart"/>
          </w:tcPr>
          <w:p w14:paraId="532C66AC"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saugyklos našumas</w:t>
            </w:r>
          </w:p>
        </w:tc>
        <w:tc>
          <w:tcPr>
            <w:tcW w:w="4394" w:type="dxa"/>
          </w:tcPr>
          <w:p w14:paraId="696BB5E4"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Siūlomos konfigūracijos duomenų saugyklos našumas (duomenų atidavimo greitis) turi būti ne mažiau, kaip:</w:t>
            </w:r>
          </w:p>
          <w:p w14:paraId="642DCAC3" w14:textId="77777777" w:rsidR="00372EDE" w:rsidRPr="00914DDE" w:rsidRDefault="00372EDE" w:rsidP="00087AA8">
            <w:pPr>
              <w:spacing w:line="240" w:lineRule="auto"/>
              <w:jc w:val="both"/>
              <w:rPr>
                <w:rFonts w:ascii="Times New Roman" w:eastAsia="Tahoma" w:hAnsi="Times New Roman" w:cs="Times New Roman"/>
                <w:color w:val="000000" w:themeColor="text1"/>
                <w:sz w:val="24"/>
                <w:szCs w:val="24"/>
              </w:rPr>
            </w:pPr>
            <w:r w:rsidRPr="00914DDE">
              <w:rPr>
                <w:rFonts w:ascii="Times New Roman" w:eastAsia="Times New Roman" w:hAnsi="Times New Roman" w:cs="Times New Roman"/>
                <w:b/>
                <w:bCs/>
                <w:color w:val="000000" w:themeColor="text1"/>
                <w:sz w:val="24"/>
                <w:szCs w:val="24"/>
              </w:rPr>
              <w:t>200 000 IOPS</w:t>
            </w:r>
            <w:r w:rsidRPr="00914DDE">
              <w:rPr>
                <w:rFonts w:ascii="Times New Roman" w:eastAsia="Times New Roman" w:hAnsi="Times New Roman" w:cs="Times New Roman"/>
                <w:color w:val="000000" w:themeColor="text1"/>
                <w:sz w:val="24"/>
                <w:szCs w:val="24"/>
              </w:rPr>
              <w:t xml:space="preserve">, kai bloko dydis </w:t>
            </w:r>
            <w:r w:rsidRPr="00914DDE">
              <w:rPr>
                <w:rFonts w:ascii="Times New Roman" w:eastAsia="Times New Roman" w:hAnsi="Times New Roman" w:cs="Times New Roman"/>
                <w:b/>
                <w:bCs/>
                <w:color w:val="000000" w:themeColor="text1"/>
                <w:sz w:val="24"/>
                <w:szCs w:val="24"/>
              </w:rPr>
              <w:t>8 KB</w:t>
            </w:r>
            <w:r w:rsidRPr="00914DDE">
              <w:rPr>
                <w:rFonts w:ascii="Times New Roman" w:eastAsia="Times New Roman" w:hAnsi="Times New Roman" w:cs="Times New Roman"/>
                <w:color w:val="000000" w:themeColor="text1"/>
                <w:sz w:val="24"/>
                <w:szCs w:val="24"/>
              </w:rPr>
              <w:t xml:space="preserve">, esant 70/30 atsitiktinių skaitymo/rašymo (angl. </w:t>
            </w:r>
            <w:proofErr w:type="spellStart"/>
            <w:r w:rsidRPr="00914DDE">
              <w:rPr>
                <w:rFonts w:ascii="Times New Roman" w:eastAsia="Times New Roman" w:hAnsi="Times New Roman" w:cs="Times New Roman"/>
                <w:color w:val="000000" w:themeColor="text1"/>
                <w:sz w:val="24"/>
                <w:szCs w:val="24"/>
              </w:rPr>
              <w:t>random</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read</w:t>
            </w:r>
            <w:proofErr w:type="spellEnd"/>
            <w:r w:rsidRPr="00914DDE">
              <w:rPr>
                <w:rFonts w:ascii="Times New Roman" w:eastAsia="Times New Roman" w:hAnsi="Times New Roman" w:cs="Times New Roman"/>
                <w:color w:val="000000" w:themeColor="text1"/>
                <w:sz w:val="24"/>
                <w:szCs w:val="24"/>
              </w:rPr>
              <w:t>/</w:t>
            </w:r>
            <w:proofErr w:type="spellStart"/>
            <w:r w:rsidRPr="00914DDE">
              <w:rPr>
                <w:rFonts w:ascii="Times New Roman" w:eastAsia="Times New Roman" w:hAnsi="Times New Roman" w:cs="Times New Roman"/>
                <w:color w:val="000000" w:themeColor="text1"/>
                <w:sz w:val="24"/>
                <w:szCs w:val="24"/>
              </w:rPr>
              <w:t>write</w:t>
            </w:r>
            <w:proofErr w:type="spellEnd"/>
            <w:r w:rsidRPr="00914DDE">
              <w:rPr>
                <w:rFonts w:ascii="Times New Roman" w:eastAsia="Times New Roman" w:hAnsi="Times New Roman" w:cs="Times New Roman"/>
                <w:color w:val="000000" w:themeColor="text1"/>
                <w:sz w:val="24"/>
                <w:szCs w:val="24"/>
              </w:rPr>
              <w:t xml:space="preserve">) operacijų santykiui, </w:t>
            </w:r>
            <w:r w:rsidRPr="00914DDE">
              <w:rPr>
                <w:rFonts w:ascii="Times New Roman" w:eastAsia="Times New Roman" w:hAnsi="Times New Roman" w:cs="Times New Roman"/>
                <w:color w:val="000000" w:themeColor="text1"/>
                <w:sz w:val="24"/>
                <w:szCs w:val="24"/>
              </w:rPr>
              <w:lastRenderedPageBreak/>
              <w:t xml:space="preserve">atsako laikui neviršijant 1,000 </w:t>
            </w:r>
            <w:proofErr w:type="spellStart"/>
            <w:r w:rsidRPr="00914DDE">
              <w:rPr>
                <w:rFonts w:ascii="Times New Roman" w:eastAsia="Times New Roman" w:hAnsi="Times New Roman" w:cs="Times New Roman"/>
                <w:color w:val="000000" w:themeColor="text1"/>
                <w:sz w:val="24"/>
                <w:szCs w:val="24"/>
              </w:rPr>
              <w:t>ms</w:t>
            </w:r>
            <w:proofErr w:type="spellEnd"/>
            <w:r w:rsidRPr="00914DDE">
              <w:rPr>
                <w:rFonts w:ascii="Times New Roman" w:eastAsia="Times New Roman" w:hAnsi="Times New Roman" w:cs="Times New Roman"/>
                <w:color w:val="000000" w:themeColor="text1"/>
                <w:sz w:val="24"/>
                <w:szCs w:val="24"/>
              </w:rPr>
              <w:t xml:space="preserve"> (vienai </w:t>
            </w:r>
            <w:proofErr w:type="spellStart"/>
            <w:r w:rsidRPr="00914DDE">
              <w:rPr>
                <w:rFonts w:ascii="Times New Roman" w:eastAsia="Times New Roman" w:hAnsi="Times New Roman" w:cs="Times New Roman"/>
                <w:color w:val="000000" w:themeColor="text1"/>
                <w:sz w:val="24"/>
                <w:szCs w:val="24"/>
              </w:rPr>
              <w:t>mili</w:t>
            </w:r>
            <w:proofErr w:type="spellEnd"/>
            <w:r w:rsidRPr="00914DDE">
              <w:rPr>
                <w:rFonts w:ascii="Times New Roman" w:eastAsia="Times New Roman" w:hAnsi="Times New Roman" w:cs="Times New Roman"/>
                <w:color w:val="000000" w:themeColor="text1"/>
                <w:sz w:val="24"/>
                <w:szCs w:val="24"/>
              </w:rPr>
              <w:t xml:space="preserve"> sekundėms) </w:t>
            </w:r>
            <w:r w:rsidRPr="00914DDE">
              <w:rPr>
                <w:rFonts w:ascii="Times New Roman" w:eastAsia="Times New Roman" w:hAnsi="Times New Roman" w:cs="Times New Roman"/>
                <w:b/>
                <w:bCs/>
                <w:color w:val="000000" w:themeColor="text1"/>
                <w:sz w:val="24"/>
                <w:szCs w:val="24"/>
              </w:rPr>
              <w:t>naudojant</w:t>
            </w:r>
            <w:r w:rsidRPr="00914DDE">
              <w:rPr>
                <w:rFonts w:ascii="Times New Roman" w:eastAsia="Times New Roman" w:hAnsi="Times New Roman" w:cs="Times New Roman"/>
                <w:b/>
                <w:bCs/>
                <w:color w:val="FF0000"/>
                <w:sz w:val="24"/>
                <w:szCs w:val="24"/>
              </w:rPr>
              <w:t xml:space="preserve"> </w:t>
            </w:r>
            <w:r w:rsidRPr="00914DDE">
              <w:rPr>
                <w:rFonts w:ascii="Times New Roman" w:eastAsia="Times New Roman" w:hAnsi="Times New Roman" w:cs="Times New Roman"/>
                <w:b/>
                <w:bCs/>
                <w:color w:val="000000" w:themeColor="text1"/>
                <w:sz w:val="24"/>
                <w:szCs w:val="24"/>
              </w:rPr>
              <w:t xml:space="preserve">talpos optimizavimo funkcionalumus veikiančius realiu laiku </w:t>
            </w:r>
            <w:r w:rsidRPr="00914DDE">
              <w:rPr>
                <w:rFonts w:ascii="Times New Roman" w:eastAsia="Times New Roman" w:hAnsi="Times New Roman" w:cs="Times New Roman"/>
                <w:color w:val="000000" w:themeColor="text1"/>
                <w:sz w:val="24"/>
                <w:szCs w:val="24"/>
              </w:rPr>
              <w:t xml:space="preserve">(duomenų suspaudimą ir/arba išdubliavimą), esant ne mažesniam duomenų saugyklos naudingos talpos užpildymui nei 80 % ir nenaudojant spartinančiosios atminties (angl. </w:t>
            </w:r>
            <w:proofErr w:type="spellStart"/>
            <w:r w:rsidRPr="00914DDE">
              <w:rPr>
                <w:rFonts w:ascii="Times New Roman" w:eastAsia="Times New Roman" w:hAnsi="Times New Roman" w:cs="Times New Roman"/>
                <w:color w:val="000000" w:themeColor="text1"/>
                <w:sz w:val="24"/>
                <w:szCs w:val="24"/>
              </w:rPr>
              <w:t>Cache</w:t>
            </w:r>
            <w:proofErr w:type="spellEnd"/>
            <w:r w:rsidRPr="00914DDE">
              <w:rPr>
                <w:rFonts w:ascii="Times New Roman" w:eastAsia="Times New Roman" w:hAnsi="Times New Roman" w:cs="Times New Roman"/>
                <w:color w:val="000000" w:themeColor="text1"/>
                <w:sz w:val="24"/>
                <w:szCs w:val="24"/>
              </w:rPr>
              <w:t xml:space="preserve"> arba </w:t>
            </w:r>
            <w:proofErr w:type="spellStart"/>
            <w:r w:rsidRPr="00914DDE">
              <w:rPr>
                <w:rFonts w:ascii="Times New Roman" w:eastAsia="Times New Roman" w:hAnsi="Times New Roman" w:cs="Times New Roman"/>
                <w:color w:val="000000" w:themeColor="text1"/>
                <w:sz w:val="24"/>
                <w:szCs w:val="24"/>
              </w:rPr>
              <w:t>Cache</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hit</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ratio</w:t>
            </w:r>
            <w:proofErr w:type="spellEnd"/>
            <w:r w:rsidRPr="00914DDE">
              <w:rPr>
                <w:rFonts w:ascii="Times New Roman" w:eastAsia="Times New Roman" w:hAnsi="Times New Roman" w:cs="Times New Roman"/>
                <w:color w:val="000000" w:themeColor="text1"/>
                <w:sz w:val="24"/>
                <w:szCs w:val="24"/>
              </w:rPr>
              <w:t xml:space="preserve"> = 0).</w:t>
            </w:r>
          </w:p>
        </w:tc>
        <w:tc>
          <w:tcPr>
            <w:tcW w:w="2552" w:type="dxa"/>
          </w:tcPr>
          <w:p w14:paraId="73AFCA8D" w14:textId="1F3AF13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lastRenderedPageBreak/>
              <w:t>Privaloma</w:t>
            </w:r>
          </w:p>
        </w:tc>
      </w:tr>
      <w:tr w:rsidR="00372EDE" w:rsidRPr="00914DDE" w14:paraId="39494DF4" w14:textId="39FA8081" w:rsidTr="001B3FB7">
        <w:trPr>
          <w:trHeight w:val="556"/>
        </w:trPr>
        <w:tc>
          <w:tcPr>
            <w:tcW w:w="704" w:type="dxa"/>
            <w:vMerge/>
          </w:tcPr>
          <w:p w14:paraId="64FD1FB3"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tcPr>
          <w:p w14:paraId="5DB5FDBA"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p>
        </w:tc>
        <w:tc>
          <w:tcPr>
            <w:tcW w:w="4394" w:type="dxa"/>
          </w:tcPr>
          <w:p w14:paraId="29D3B166"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Style w:val="normaltextrun"/>
                <w:rFonts w:ascii="Times New Roman" w:hAnsi="Times New Roman" w:cs="Times New Roman"/>
                <w:color w:val="000000" w:themeColor="text1"/>
                <w:sz w:val="24"/>
                <w:szCs w:val="24"/>
              </w:rPr>
              <w:t>Siūlomos duomenų saugyklos spartinančiosios atminties dydis – ne mažiau kaip 256 GB.</w:t>
            </w:r>
          </w:p>
        </w:tc>
        <w:tc>
          <w:tcPr>
            <w:tcW w:w="2552" w:type="dxa"/>
          </w:tcPr>
          <w:p w14:paraId="5A20AEDA" w14:textId="334391FC" w:rsidR="00372EDE" w:rsidRPr="00914DDE" w:rsidRDefault="00372EDE" w:rsidP="00087AA8">
            <w:pPr>
              <w:spacing w:line="240" w:lineRule="auto"/>
              <w:jc w:val="center"/>
              <w:rPr>
                <w:rStyle w:val="normaltextrun"/>
                <w:rFonts w:ascii="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1DD0B181" w14:textId="32E0C0CE" w:rsidTr="001B3FB7">
        <w:trPr>
          <w:trHeight w:val="556"/>
        </w:trPr>
        <w:tc>
          <w:tcPr>
            <w:tcW w:w="704" w:type="dxa"/>
            <w:vMerge/>
          </w:tcPr>
          <w:p w14:paraId="4C405073"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tcPr>
          <w:p w14:paraId="5A5B1834"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p>
        </w:tc>
        <w:tc>
          <w:tcPr>
            <w:tcW w:w="4394" w:type="dxa"/>
          </w:tcPr>
          <w:p w14:paraId="73BC6737" w14:textId="77777777" w:rsidR="00372EDE" w:rsidRPr="00914DDE" w:rsidRDefault="00372EDE" w:rsidP="00087AA8">
            <w:pPr>
              <w:spacing w:line="240" w:lineRule="auto"/>
              <w:jc w:val="both"/>
              <w:rPr>
                <w:rStyle w:val="normaltextrun"/>
                <w:rFonts w:ascii="Times New Roman" w:hAnsi="Times New Roman" w:cs="Times New Roman"/>
                <w:color w:val="000000"/>
                <w:sz w:val="24"/>
                <w:szCs w:val="24"/>
              </w:rPr>
            </w:pPr>
            <w:r w:rsidRPr="00914DDE">
              <w:rPr>
                <w:rStyle w:val="normaltextrun"/>
                <w:rFonts w:ascii="Times New Roman" w:hAnsi="Times New Roman" w:cs="Times New Roman"/>
                <w:color w:val="000000"/>
                <w:sz w:val="24"/>
                <w:szCs w:val="24"/>
                <w:bdr w:val="none" w:sz="0" w:space="0" w:color="auto" w:frame="1"/>
              </w:rPr>
              <w:t>Spartinančioji atmintis turi būti apsaugota baterija arba atskirais NVRAM moduliais arba analogiška technologija nuo netikėto elektros dingimo.</w:t>
            </w:r>
          </w:p>
        </w:tc>
        <w:tc>
          <w:tcPr>
            <w:tcW w:w="2552" w:type="dxa"/>
          </w:tcPr>
          <w:p w14:paraId="73516FFB" w14:textId="42443854" w:rsidR="00372EDE" w:rsidRPr="00914DDE" w:rsidRDefault="00372EDE" w:rsidP="00087AA8">
            <w:pPr>
              <w:spacing w:line="240" w:lineRule="auto"/>
              <w:jc w:val="center"/>
              <w:rPr>
                <w:rStyle w:val="normaltextrun"/>
                <w:rFonts w:ascii="Times New Roman" w:hAnsi="Times New Roman" w:cs="Times New Roman"/>
                <w:i/>
                <w:iCs/>
                <w:sz w:val="24"/>
                <w:szCs w:val="24"/>
                <w:bdr w:val="none" w:sz="0" w:space="0" w:color="auto" w:frame="1"/>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7776596E" w14:textId="1641E586" w:rsidTr="001B3FB7">
        <w:trPr>
          <w:trHeight w:val="555"/>
        </w:trPr>
        <w:tc>
          <w:tcPr>
            <w:tcW w:w="704" w:type="dxa"/>
            <w:vMerge/>
          </w:tcPr>
          <w:p w14:paraId="6A36538A"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b/>
                <w:bCs/>
                <w:sz w:val="24"/>
                <w:szCs w:val="24"/>
              </w:rPr>
            </w:pPr>
          </w:p>
        </w:tc>
        <w:tc>
          <w:tcPr>
            <w:tcW w:w="1843" w:type="dxa"/>
            <w:vMerge/>
          </w:tcPr>
          <w:p w14:paraId="412FBF62"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5FCDDBC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Turi būti galimybė naudoti keletą talpos optimizavimo funkcionalumų tuo pačiu metu arba naudojant jų derinius: duomenų išdubliavimą ir/ar, suspaudimą ir/ar kitus gamintojo siūlomus sprendimus/technologijas.</w:t>
            </w:r>
          </w:p>
        </w:tc>
        <w:tc>
          <w:tcPr>
            <w:tcW w:w="2552" w:type="dxa"/>
          </w:tcPr>
          <w:p w14:paraId="790F0A89" w14:textId="4E31C8CE"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54093A47" w14:textId="51142733" w:rsidTr="001B3FB7">
        <w:trPr>
          <w:trHeight w:val="883"/>
        </w:trPr>
        <w:tc>
          <w:tcPr>
            <w:tcW w:w="704" w:type="dxa"/>
            <w:vMerge w:val="restart"/>
          </w:tcPr>
          <w:p w14:paraId="1251CADF"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val="restart"/>
          </w:tcPr>
          <w:p w14:paraId="66E094D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Padidinto patikimumo savybės</w:t>
            </w:r>
          </w:p>
        </w:tc>
        <w:tc>
          <w:tcPr>
            <w:tcW w:w="4394" w:type="dxa"/>
          </w:tcPr>
          <w:p w14:paraId="50BBE9E8" w14:textId="77777777" w:rsidR="00372EDE" w:rsidRPr="00914DDE" w:rsidRDefault="00372EDE" w:rsidP="00087AA8">
            <w:pPr>
              <w:spacing w:line="240" w:lineRule="auto"/>
              <w:jc w:val="both"/>
              <w:rPr>
                <w:rFonts w:ascii="Times New Roman" w:eastAsia="Times New Roman" w:hAnsi="Times New Roman" w:cs="Times New Roman"/>
                <w:color w:val="374151"/>
                <w:sz w:val="24"/>
                <w:szCs w:val="24"/>
              </w:rPr>
            </w:pPr>
            <w:r w:rsidRPr="00914DDE">
              <w:rPr>
                <w:rFonts w:ascii="Times New Roman" w:eastAsia="Times New Roman" w:hAnsi="Times New Roman" w:cs="Times New Roman"/>
                <w:color w:val="000000" w:themeColor="text1"/>
                <w:sz w:val="24"/>
                <w:szCs w:val="24"/>
              </w:rPr>
              <w:t>Visi duomenų saugyklos valdikliai, I/O moduliai, diskų jungimo sąsajos, maitinimo blokai ir ventiliatoriai turi būti dubliuoti, sistema turi veikti pilnu funkcionalumu sugedus bet kuriam vienam iš išvardintų dubliuotų komponentų. Šių komponentų keitimas turi būti įmanomas nepertraukiant įrangos veikimo.</w:t>
            </w:r>
          </w:p>
        </w:tc>
        <w:tc>
          <w:tcPr>
            <w:tcW w:w="2552" w:type="dxa"/>
          </w:tcPr>
          <w:p w14:paraId="0D30AC11" w14:textId="66F15BF4"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432259F7" w14:textId="1F45C82B" w:rsidTr="001B3FB7">
        <w:trPr>
          <w:trHeight w:val="559"/>
        </w:trPr>
        <w:tc>
          <w:tcPr>
            <w:tcW w:w="704" w:type="dxa"/>
            <w:vMerge/>
          </w:tcPr>
          <w:p w14:paraId="010D9D33"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tcPr>
          <w:p w14:paraId="0254541F"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p>
        </w:tc>
        <w:tc>
          <w:tcPr>
            <w:tcW w:w="4394" w:type="dxa"/>
          </w:tcPr>
          <w:p w14:paraId="782BCB47" w14:textId="77777777" w:rsidR="00372EDE" w:rsidRPr="00914DDE" w:rsidRDefault="00372EDE" w:rsidP="00087AA8">
            <w:pPr>
              <w:spacing w:line="240" w:lineRule="auto"/>
              <w:jc w:val="both"/>
              <w:rPr>
                <w:rStyle w:val="normaltextrun"/>
                <w:rFonts w:ascii="Times New Roman" w:hAnsi="Times New Roman" w:cs="Times New Roman"/>
                <w:color w:val="000000" w:themeColor="text1"/>
                <w:sz w:val="24"/>
                <w:szCs w:val="24"/>
              </w:rPr>
            </w:pPr>
            <w:r w:rsidRPr="00914DDE">
              <w:rPr>
                <w:rStyle w:val="normaltextrun"/>
                <w:rFonts w:ascii="Times New Roman" w:hAnsi="Times New Roman" w:cs="Times New Roman"/>
                <w:color w:val="000000"/>
                <w:sz w:val="24"/>
                <w:szCs w:val="24"/>
                <w:shd w:val="clear" w:color="auto" w:fill="FFFFFF"/>
              </w:rPr>
              <w:t>Valdikliai turi dirbti „</w:t>
            </w:r>
            <w:proofErr w:type="spellStart"/>
            <w:r w:rsidRPr="00914DDE">
              <w:rPr>
                <w:rStyle w:val="normaltextrun"/>
                <w:rFonts w:ascii="Times New Roman" w:hAnsi="Times New Roman" w:cs="Times New Roman"/>
                <w:color w:val="000000"/>
                <w:sz w:val="24"/>
                <w:szCs w:val="24"/>
                <w:shd w:val="clear" w:color="auto" w:fill="FFFFFF"/>
              </w:rPr>
              <w:t>active</w:t>
            </w:r>
            <w:proofErr w:type="spellEnd"/>
            <w:r w:rsidRPr="00914DDE">
              <w:rPr>
                <w:rStyle w:val="normaltextrun"/>
                <w:rFonts w:ascii="Times New Roman" w:hAnsi="Times New Roman" w:cs="Times New Roman"/>
                <w:color w:val="000000"/>
                <w:sz w:val="24"/>
                <w:szCs w:val="24"/>
                <w:shd w:val="clear" w:color="auto" w:fill="FFFFFF"/>
              </w:rPr>
              <w:t xml:space="preserve"> – </w:t>
            </w:r>
            <w:proofErr w:type="spellStart"/>
            <w:r w:rsidRPr="00914DDE">
              <w:rPr>
                <w:rStyle w:val="normaltextrun"/>
                <w:rFonts w:ascii="Times New Roman" w:hAnsi="Times New Roman" w:cs="Times New Roman"/>
                <w:color w:val="000000"/>
                <w:sz w:val="24"/>
                <w:szCs w:val="24"/>
                <w:shd w:val="clear" w:color="auto" w:fill="FFFFFF"/>
              </w:rPr>
              <w:t>active</w:t>
            </w:r>
            <w:proofErr w:type="spellEnd"/>
            <w:r w:rsidRPr="00914DDE">
              <w:rPr>
                <w:rStyle w:val="normaltextrun"/>
                <w:rFonts w:ascii="Times New Roman" w:hAnsi="Times New Roman" w:cs="Times New Roman"/>
                <w:color w:val="000000"/>
                <w:sz w:val="24"/>
                <w:szCs w:val="24"/>
                <w:shd w:val="clear" w:color="auto" w:fill="FFFFFF"/>
              </w:rPr>
              <w:t>“ režimu, paskirstydami apkrovą tarp procesorių/valdikliu kuo tolygiau.</w:t>
            </w:r>
          </w:p>
        </w:tc>
        <w:tc>
          <w:tcPr>
            <w:tcW w:w="2552" w:type="dxa"/>
          </w:tcPr>
          <w:p w14:paraId="531CD1BE" w14:textId="77777777" w:rsidR="00372EDE" w:rsidRPr="00914DDE" w:rsidRDefault="00372EDE" w:rsidP="00087AA8">
            <w:pPr>
              <w:spacing w:line="240" w:lineRule="auto"/>
              <w:jc w:val="center"/>
              <w:rPr>
                <w:rStyle w:val="normaltextrun"/>
                <w:rFonts w:ascii="Times New Roman" w:hAnsi="Times New Roman" w:cs="Times New Roman"/>
                <w:i/>
                <w:iCs/>
                <w:sz w:val="24"/>
                <w:szCs w:val="24"/>
                <w:shd w:val="clear" w:color="auto" w:fill="FFFFFF"/>
              </w:rPr>
            </w:pPr>
          </w:p>
        </w:tc>
      </w:tr>
      <w:tr w:rsidR="00372EDE" w:rsidRPr="00914DDE" w14:paraId="3B0853C5" w14:textId="13A741BD" w:rsidTr="001B3FB7">
        <w:trPr>
          <w:trHeight w:val="882"/>
        </w:trPr>
        <w:tc>
          <w:tcPr>
            <w:tcW w:w="704" w:type="dxa"/>
            <w:vMerge/>
          </w:tcPr>
          <w:p w14:paraId="17E22AEE"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b/>
                <w:bCs/>
                <w:color w:val="000000" w:themeColor="text1"/>
                <w:sz w:val="24"/>
                <w:szCs w:val="24"/>
              </w:rPr>
            </w:pPr>
          </w:p>
        </w:tc>
        <w:tc>
          <w:tcPr>
            <w:tcW w:w="1843" w:type="dxa"/>
            <w:vMerge/>
          </w:tcPr>
          <w:p w14:paraId="5A95A9E7"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p>
        </w:tc>
        <w:tc>
          <w:tcPr>
            <w:tcW w:w="4394" w:type="dxa"/>
          </w:tcPr>
          <w:p w14:paraId="3AA3DAA9"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hAnsi="Times New Roman" w:cs="Times New Roman"/>
                <w:sz w:val="24"/>
                <w:szCs w:val="24"/>
              </w:rPr>
              <w:t>Duomenų saugyklos funkcionalumas ir našumas turi būti užtikrinamas esant gamintojo rekomenduojamai apkrovai, išlaikant deklaruotus našumo ir atsako laikų parametrus.</w:t>
            </w:r>
          </w:p>
        </w:tc>
        <w:tc>
          <w:tcPr>
            <w:tcW w:w="2552" w:type="dxa"/>
          </w:tcPr>
          <w:p w14:paraId="1291AFBA" w14:textId="546186AB" w:rsidR="00372EDE" w:rsidRPr="00914DDE" w:rsidRDefault="00372EDE" w:rsidP="00087AA8">
            <w:pPr>
              <w:spacing w:line="240" w:lineRule="auto"/>
              <w:jc w:val="center"/>
              <w:rPr>
                <w:rFonts w:ascii="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5FDA7B39" w14:textId="7A0F31A8" w:rsidTr="001B3FB7">
        <w:trPr>
          <w:trHeight w:val="1079"/>
        </w:trPr>
        <w:tc>
          <w:tcPr>
            <w:tcW w:w="704" w:type="dxa"/>
            <w:vMerge/>
          </w:tcPr>
          <w:p w14:paraId="49828641"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2F6555B7"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5D9608BF"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Visi duomenų saugyklos talpos resursai turi būti pasiekiami skirtingais keliais prijungtoms tarnybinėms stotims su 9-tame punkte aprašome technines ir programine įranga, kas leistų užtikrinti automatinį perjungimą, sutrikus perkančiosios organizacijos atskirų  komutatorių darbui.</w:t>
            </w:r>
          </w:p>
        </w:tc>
        <w:tc>
          <w:tcPr>
            <w:tcW w:w="2552" w:type="dxa"/>
          </w:tcPr>
          <w:p w14:paraId="33F0F7FD" w14:textId="3C781E98"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6EFFF22A" w14:textId="3E66656D" w:rsidTr="001B3FB7">
        <w:trPr>
          <w:trHeight w:val="525"/>
        </w:trPr>
        <w:tc>
          <w:tcPr>
            <w:tcW w:w="704" w:type="dxa"/>
            <w:vMerge/>
          </w:tcPr>
          <w:p w14:paraId="5BB632DD"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77CA3D78"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24A52818"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saugyklos vidinių programų (angl. </w:t>
            </w:r>
            <w:proofErr w:type="spellStart"/>
            <w:r w:rsidRPr="00914DDE">
              <w:rPr>
                <w:rFonts w:ascii="Times New Roman" w:eastAsia="Times New Roman" w:hAnsi="Times New Roman" w:cs="Times New Roman"/>
                <w:color w:val="000000" w:themeColor="text1"/>
                <w:sz w:val="24"/>
                <w:szCs w:val="24"/>
              </w:rPr>
              <w:t>firmware</w:t>
            </w:r>
            <w:proofErr w:type="spellEnd"/>
            <w:r w:rsidRPr="00914DDE">
              <w:rPr>
                <w:rFonts w:ascii="Times New Roman" w:eastAsia="Times New Roman" w:hAnsi="Times New Roman" w:cs="Times New Roman"/>
                <w:color w:val="000000" w:themeColor="text1"/>
                <w:sz w:val="24"/>
                <w:szCs w:val="24"/>
              </w:rPr>
              <w:t xml:space="preserve">), programinės įrangos ar diskų (angl. </w:t>
            </w:r>
            <w:proofErr w:type="spellStart"/>
            <w:r w:rsidRPr="00914DDE">
              <w:rPr>
                <w:rFonts w:ascii="Times New Roman" w:eastAsia="Times New Roman" w:hAnsi="Times New Roman" w:cs="Times New Roman"/>
                <w:color w:val="000000" w:themeColor="text1"/>
                <w:sz w:val="24"/>
                <w:szCs w:val="24"/>
              </w:rPr>
              <w:t>firmware</w:t>
            </w:r>
            <w:proofErr w:type="spellEnd"/>
            <w:r w:rsidRPr="00914DDE">
              <w:rPr>
                <w:rFonts w:ascii="Times New Roman" w:eastAsia="Times New Roman" w:hAnsi="Times New Roman" w:cs="Times New Roman"/>
                <w:color w:val="000000" w:themeColor="text1"/>
                <w:sz w:val="24"/>
                <w:szCs w:val="24"/>
              </w:rPr>
              <w:t>) vidinių programų naujinimai turi būti atliekami nestabdant saugyklos darbo.</w:t>
            </w:r>
          </w:p>
        </w:tc>
        <w:tc>
          <w:tcPr>
            <w:tcW w:w="2552" w:type="dxa"/>
          </w:tcPr>
          <w:p w14:paraId="794DC921" w14:textId="673A8A34"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34B0E0D8" w14:textId="382A0295" w:rsidTr="001B3FB7">
        <w:trPr>
          <w:trHeight w:val="555"/>
        </w:trPr>
        <w:tc>
          <w:tcPr>
            <w:tcW w:w="704" w:type="dxa"/>
            <w:vMerge/>
          </w:tcPr>
          <w:p w14:paraId="6BFA201A"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75AE868B"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436C8180"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saugykloje turi būti automatinio darbinių diskų pakeitimo į atsarginius diskus arba darbinių duomenų perkėlimo į rezervinę erdvę  prevencinės priemonės, aktyvuojamos pasirodžius pirmiems disko nepatikimumo požymiams.</w:t>
            </w:r>
          </w:p>
        </w:tc>
        <w:tc>
          <w:tcPr>
            <w:tcW w:w="2552" w:type="dxa"/>
          </w:tcPr>
          <w:p w14:paraId="3EB1D0E4" w14:textId="4BD4D6B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41B31D0D" w14:textId="46A78E99" w:rsidTr="001B3FB7">
        <w:trPr>
          <w:trHeight w:val="1659"/>
        </w:trPr>
        <w:tc>
          <w:tcPr>
            <w:tcW w:w="704" w:type="dxa"/>
            <w:vMerge/>
          </w:tcPr>
          <w:p w14:paraId="00AE940B"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447207BE"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659FE222"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saugykla turi turėti nuotolinio monitoringo sistemą, prijungiamą prie gamintojo techninės priežiūros centro. Sistema turi pateikti mazgų prevencinio keitimo rekomendacijas, diagnozuoti sutrikimus ir inicijuoti atsarginių dalių tiekimą, teikti programinės įrangos naujinimo rekomendacijas. Informacija apie sutrikimus turi būti siunčiama gamintojui ir perkančiosios organizacijos sistemos administratoriams.</w:t>
            </w:r>
          </w:p>
        </w:tc>
        <w:tc>
          <w:tcPr>
            <w:tcW w:w="2552" w:type="dxa"/>
          </w:tcPr>
          <w:p w14:paraId="25166045" w14:textId="3F3D0A0F"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576643BA" w14:textId="667804FD" w:rsidTr="001B3FB7">
        <w:trPr>
          <w:trHeight w:val="450"/>
        </w:trPr>
        <w:tc>
          <w:tcPr>
            <w:tcW w:w="704" w:type="dxa"/>
            <w:vMerge w:val="restart"/>
          </w:tcPr>
          <w:p w14:paraId="0F6E4861"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vMerge w:val="restart"/>
          </w:tcPr>
          <w:p w14:paraId="14DB5DC0"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Talpos konfigūravimas, valdymas, kopijavimas ir replikavimas</w:t>
            </w:r>
          </w:p>
        </w:tc>
        <w:tc>
          <w:tcPr>
            <w:tcW w:w="4394" w:type="dxa"/>
          </w:tcPr>
          <w:p w14:paraId="3EA83E2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Turi būti pateikta ir įdiegta centralizuota valdymo programinė įranga (GUI, CLI), leidžianti valdyti siūlomą duomenų saugyklą.</w:t>
            </w:r>
          </w:p>
        </w:tc>
        <w:tc>
          <w:tcPr>
            <w:tcW w:w="2552" w:type="dxa"/>
          </w:tcPr>
          <w:p w14:paraId="25645A85" w14:textId="23B7BF69"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679DBFC0" w14:textId="15F1566B" w:rsidTr="001B3FB7">
        <w:trPr>
          <w:trHeight w:val="712"/>
        </w:trPr>
        <w:tc>
          <w:tcPr>
            <w:tcW w:w="704" w:type="dxa"/>
            <w:vMerge/>
          </w:tcPr>
          <w:p w14:paraId="09410852"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1EE8EBC9"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68AA481F"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Programinė įranga turi leisti kurti virtualius diskus, viršijančius fizinių diskų talpą („</w:t>
            </w:r>
            <w:proofErr w:type="spellStart"/>
            <w:r w:rsidRPr="00914DDE">
              <w:rPr>
                <w:rFonts w:ascii="Times New Roman" w:eastAsia="Times New Roman" w:hAnsi="Times New Roman" w:cs="Times New Roman"/>
                <w:color w:val="000000" w:themeColor="text1"/>
                <w:sz w:val="24"/>
                <w:szCs w:val="24"/>
              </w:rPr>
              <w:t>thin</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provisioning</w:t>
            </w:r>
            <w:proofErr w:type="spellEnd"/>
            <w:r w:rsidRPr="00914DDE">
              <w:rPr>
                <w:rFonts w:ascii="Times New Roman" w:eastAsia="Times New Roman" w:hAnsi="Times New Roman" w:cs="Times New Roman"/>
                <w:color w:val="000000" w:themeColor="text1"/>
                <w:sz w:val="24"/>
                <w:szCs w:val="24"/>
              </w:rPr>
              <w:t xml:space="preserve">“), </w:t>
            </w:r>
            <w:r w:rsidRPr="00914DDE">
              <w:rPr>
                <w:rFonts w:ascii="Times New Roman" w:hAnsi="Times New Roman" w:cs="Times New Roman"/>
                <w:sz w:val="24"/>
                <w:szCs w:val="24"/>
              </w:rPr>
              <w:t>kurti virtualius diskus, kurių duomenys paskirstomi tarp visų nurodytų fizinių diskų, apimančių kelias RAID grupes ir/arba turi leisti kurti virtualius diskus, kurių duomenys paskirstomi per visus fizinius saugyklos resursus arba lygiavertę technologiją.</w:t>
            </w:r>
          </w:p>
        </w:tc>
        <w:tc>
          <w:tcPr>
            <w:tcW w:w="2552" w:type="dxa"/>
          </w:tcPr>
          <w:p w14:paraId="668CFFE4" w14:textId="5B36F071"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0B39F967" w14:textId="4A41B06F" w:rsidTr="001B3FB7">
        <w:trPr>
          <w:trHeight w:val="483"/>
        </w:trPr>
        <w:tc>
          <w:tcPr>
            <w:tcW w:w="704" w:type="dxa"/>
            <w:vMerge/>
          </w:tcPr>
          <w:p w14:paraId="29D21792"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7BDF0850"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364EE1D2"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Talpos resursų padalinimą ir valdymą programinė įranga turi leisti atlikti loginių diskų lygmenyje.</w:t>
            </w:r>
          </w:p>
        </w:tc>
        <w:tc>
          <w:tcPr>
            <w:tcW w:w="2552" w:type="dxa"/>
          </w:tcPr>
          <w:p w14:paraId="551A6DA9" w14:textId="65B2FBF6"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313CF6A2" w14:textId="71EDD657" w:rsidTr="001B3FB7">
        <w:trPr>
          <w:trHeight w:val="840"/>
        </w:trPr>
        <w:tc>
          <w:tcPr>
            <w:tcW w:w="704" w:type="dxa"/>
            <w:vMerge/>
          </w:tcPr>
          <w:p w14:paraId="4A219C2A"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0670D67F"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31E17472"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Programinė įranga turi leisti minimizuoti skirtingų resursų grupių ir virtualių diskų tarpusavio įtaką (mažesnio prioriteto apkrovos neturi trikdyti didesnio prioriteto apkrovų darbo). </w:t>
            </w:r>
          </w:p>
        </w:tc>
        <w:tc>
          <w:tcPr>
            <w:tcW w:w="2552" w:type="dxa"/>
          </w:tcPr>
          <w:p w14:paraId="4C44C1AA" w14:textId="1E78EF33"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228ECECF" w14:textId="04C66C8E" w:rsidTr="001B3FB7">
        <w:trPr>
          <w:trHeight w:val="831"/>
        </w:trPr>
        <w:tc>
          <w:tcPr>
            <w:tcW w:w="704" w:type="dxa"/>
            <w:vMerge/>
          </w:tcPr>
          <w:p w14:paraId="0ACE67B1"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2B6CA5AD"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021CB66B" w14:textId="77777777" w:rsidR="00372EDE" w:rsidRPr="00914DDE" w:rsidRDefault="00372EDE" w:rsidP="00087AA8">
            <w:pPr>
              <w:spacing w:line="240" w:lineRule="auto"/>
              <w:jc w:val="both"/>
              <w:rPr>
                <w:rFonts w:ascii="Times New Roman" w:eastAsia="Tahoma" w:hAnsi="Times New Roman" w:cs="Times New Roman"/>
                <w:sz w:val="24"/>
                <w:szCs w:val="24"/>
              </w:rPr>
            </w:pPr>
            <w:r w:rsidRPr="00914DDE">
              <w:rPr>
                <w:rFonts w:ascii="Times New Roman" w:eastAsia="Tahoma" w:hAnsi="Times New Roman" w:cs="Times New Roman"/>
                <w:color w:val="000000" w:themeColor="text1"/>
                <w:sz w:val="24"/>
                <w:szCs w:val="24"/>
              </w:rPr>
              <w:t>Programinė įranga turi leisti apkrovų ribojimo nustatymus saugyklos virtualių diskų ir sąsajų lygmenyje arba t</w:t>
            </w:r>
            <w:r w:rsidRPr="00914DDE">
              <w:rPr>
                <w:rFonts w:ascii="Times New Roman" w:eastAsia="Tahoma" w:hAnsi="Times New Roman" w:cs="Times New Roman"/>
                <w:color w:val="242424"/>
                <w:sz w:val="24"/>
                <w:szCs w:val="24"/>
              </w:rPr>
              <w:t xml:space="preserve">uri leisti apkrovų ribojimo nustatymus saugyklos </w:t>
            </w:r>
            <w:r w:rsidRPr="00914DDE">
              <w:rPr>
                <w:rFonts w:ascii="Times New Roman" w:eastAsia="Tahoma" w:hAnsi="Times New Roman" w:cs="Times New Roman"/>
                <w:color w:val="242424"/>
                <w:sz w:val="24"/>
                <w:szCs w:val="24"/>
              </w:rPr>
              <w:lastRenderedPageBreak/>
              <w:t>virtualių diskų ir tarnybinių stočių lygmenyje.</w:t>
            </w:r>
          </w:p>
        </w:tc>
        <w:tc>
          <w:tcPr>
            <w:tcW w:w="2552" w:type="dxa"/>
          </w:tcPr>
          <w:p w14:paraId="4B3F363D" w14:textId="207D4169" w:rsidR="00372EDE" w:rsidRPr="00914DDE" w:rsidRDefault="00372EDE" w:rsidP="00087AA8">
            <w:pPr>
              <w:spacing w:line="240" w:lineRule="auto"/>
              <w:jc w:val="center"/>
              <w:rPr>
                <w:rFonts w:ascii="Times New Roman" w:eastAsia="Tahoma" w:hAnsi="Times New Roman" w:cs="Times New Roman"/>
                <w:i/>
                <w:iCs/>
                <w:sz w:val="24"/>
                <w:szCs w:val="24"/>
              </w:rPr>
            </w:pPr>
            <w:r w:rsidRPr="00914DDE">
              <w:rPr>
                <w:rFonts w:ascii="Times New Roman" w:eastAsia="Times New Roman" w:hAnsi="Times New Roman" w:cs="Times New Roman"/>
                <w:i/>
                <w:iCs/>
                <w:sz w:val="24"/>
                <w:szCs w:val="24"/>
              </w:rPr>
              <w:lastRenderedPageBreak/>
              <w:t>Privaloma</w:t>
            </w:r>
          </w:p>
        </w:tc>
      </w:tr>
      <w:tr w:rsidR="00372EDE" w:rsidRPr="00914DDE" w14:paraId="540E60F3" w14:textId="531093E8" w:rsidTr="001B3FB7">
        <w:trPr>
          <w:trHeight w:val="690"/>
        </w:trPr>
        <w:tc>
          <w:tcPr>
            <w:tcW w:w="704" w:type="dxa"/>
            <w:vMerge/>
          </w:tcPr>
          <w:p w14:paraId="5BA0ADEC"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3E3D1598"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48724069"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Programinė įranga turi leisti kurti duomenų šaltinio kopiją („</w:t>
            </w:r>
            <w:proofErr w:type="spellStart"/>
            <w:r w:rsidRPr="00914DDE">
              <w:rPr>
                <w:rFonts w:ascii="Times New Roman" w:eastAsia="Times New Roman" w:hAnsi="Times New Roman" w:cs="Times New Roman"/>
                <w:color w:val="000000" w:themeColor="text1"/>
                <w:sz w:val="24"/>
                <w:szCs w:val="24"/>
              </w:rPr>
              <w:t>snapshot</w:t>
            </w:r>
            <w:proofErr w:type="spellEnd"/>
            <w:r w:rsidRPr="00914DDE">
              <w:rPr>
                <w:rFonts w:ascii="Times New Roman" w:eastAsia="Times New Roman" w:hAnsi="Times New Roman" w:cs="Times New Roman"/>
                <w:color w:val="000000" w:themeColor="text1"/>
                <w:sz w:val="24"/>
                <w:szCs w:val="24"/>
              </w:rPr>
              <w:t>“ arba analogiškas funkcionalumas), kuris gali dirbti keliais režimais:</w:t>
            </w:r>
          </w:p>
          <w:p w14:paraId="621DCDF7" w14:textId="77777777" w:rsidR="00372EDE" w:rsidRPr="00914DDE" w:rsidRDefault="00372EDE" w:rsidP="00087AA8">
            <w:pPr>
              <w:pStyle w:val="Sraopastraipa"/>
              <w:numPr>
                <w:ilvl w:val="0"/>
                <w:numId w:val="28"/>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Galimybė sukurti pilną duomenų šaltinio kopiją nustatytu laiko momentu (nurodytais laiko intervalais). Visi paskesni duomenų šaltinio pakeitimai neatsispindi duomenų kopijoje („</w:t>
            </w:r>
            <w:proofErr w:type="spellStart"/>
            <w:r w:rsidRPr="00914DDE">
              <w:rPr>
                <w:rFonts w:ascii="Times New Roman" w:eastAsia="Times New Roman" w:hAnsi="Times New Roman" w:cs="Times New Roman"/>
                <w:color w:val="000000" w:themeColor="text1"/>
                <w:sz w:val="24"/>
                <w:szCs w:val="24"/>
              </w:rPr>
              <w:t>clone</w:t>
            </w:r>
            <w:proofErr w:type="spellEnd"/>
            <w:r w:rsidRPr="00914DDE">
              <w:rPr>
                <w:rFonts w:ascii="Times New Roman" w:eastAsia="Times New Roman" w:hAnsi="Times New Roman" w:cs="Times New Roman"/>
                <w:color w:val="000000" w:themeColor="text1"/>
                <w:sz w:val="24"/>
                <w:szCs w:val="24"/>
              </w:rPr>
              <w:t>“);</w:t>
            </w:r>
          </w:p>
          <w:p w14:paraId="2C73640F" w14:textId="77777777" w:rsidR="00372EDE" w:rsidRPr="00914DDE" w:rsidRDefault="00372EDE" w:rsidP="00087AA8">
            <w:pPr>
              <w:pStyle w:val="Sraopastraipa"/>
              <w:numPr>
                <w:ilvl w:val="0"/>
                <w:numId w:val="28"/>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Galimybė automatiškai saugyklos priemonėmis sukurti duomenų </w:t>
            </w:r>
            <w:r w:rsidRPr="00914DDE">
              <w:rPr>
                <w:rFonts w:ascii="Times New Roman" w:eastAsia="Times New Roman" w:hAnsi="Times New Roman" w:cs="Times New Roman"/>
                <w:sz w:val="24"/>
                <w:szCs w:val="24"/>
              </w:rPr>
              <w:t xml:space="preserve">šaltinio </w:t>
            </w:r>
            <w:r w:rsidRPr="00914DDE">
              <w:rPr>
                <w:rFonts w:ascii="Times New Roman" w:eastAsia="Times New Roman" w:hAnsi="Times New Roman" w:cs="Times New Roman"/>
                <w:color w:val="000000" w:themeColor="text1"/>
                <w:sz w:val="24"/>
                <w:szCs w:val="24"/>
              </w:rPr>
              <w:t>kopiją ir į ją nukopijuoti pakeitimus po duomenų kopijos („</w:t>
            </w:r>
            <w:proofErr w:type="spellStart"/>
            <w:r w:rsidRPr="00914DDE">
              <w:rPr>
                <w:rFonts w:ascii="Times New Roman" w:eastAsia="Times New Roman" w:hAnsi="Times New Roman" w:cs="Times New Roman"/>
                <w:color w:val="000000" w:themeColor="text1"/>
                <w:sz w:val="24"/>
                <w:szCs w:val="24"/>
              </w:rPr>
              <w:t>snapshot‘o</w:t>
            </w:r>
            <w:proofErr w:type="spellEnd"/>
            <w:r w:rsidRPr="00914DDE">
              <w:rPr>
                <w:rFonts w:ascii="Times New Roman" w:eastAsia="Times New Roman" w:hAnsi="Times New Roman" w:cs="Times New Roman"/>
                <w:color w:val="000000" w:themeColor="text1"/>
                <w:sz w:val="24"/>
                <w:szCs w:val="24"/>
              </w:rPr>
              <w:t>“) sukūrimo nustatytu periodiškumu, užtikrinant duomenų vientisumą ir integralumą („</w:t>
            </w:r>
            <w:proofErr w:type="spellStart"/>
            <w:r w:rsidRPr="00914DDE">
              <w:rPr>
                <w:rFonts w:ascii="Times New Roman" w:eastAsia="Times New Roman" w:hAnsi="Times New Roman" w:cs="Times New Roman"/>
                <w:color w:val="000000" w:themeColor="text1"/>
                <w:sz w:val="24"/>
                <w:szCs w:val="24"/>
              </w:rPr>
              <w:t>incremental</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snapshot</w:t>
            </w:r>
            <w:proofErr w:type="spellEnd"/>
            <w:r w:rsidRPr="00914DDE">
              <w:rPr>
                <w:rFonts w:ascii="Times New Roman" w:eastAsia="Times New Roman" w:hAnsi="Times New Roman" w:cs="Times New Roman"/>
                <w:color w:val="000000" w:themeColor="text1"/>
                <w:sz w:val="24"/>
                <w:szCs w:val="24"/>
              </w:rPr>
              <w:t>”/”</w:t>
            </w:r>
            <w:proofErr w:type="spellStart"/>
            <w:r w:rsidRPr="00914DDE">
              <w:rPr>
                <w:rFonts w:ascii="Times New Roman" w:eastAsia="Times New Roman" w:hAnsi="Times New Roman" w:cs="Times New Roman"/>
                <w:color w:val="000000" w:themeColor="text1"/>
                <w:sz w:val="24"/>
                <w:szCs w:val="24"/>
              </w:rPr>
              <w:t>redirect</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on</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write</w:t>
            </w:r>
            <w:proofErr w:type="spellEnd"/>
            <w:r w:rsidRPr="00914DDE">
              <w:rPr>
                <w:rFonts w:ascii="Times New Roman" w:eastAsia="Times New Roman" w:hAnsi="Times New Roman" w:cs="Times New Roman"/>
                <w:color w:val="000000" w:themeColor="text1"/>
                <w:sz w:val="24"/>
                <w:szCs w:val="24"/>
              </w:rPr>
              <w:t>” ar lygiavertė technologija). Šis „</w:t>
            </w:r>
            <w:proofErr w:type="spellStart"/>
            <w:r w:rsidRPr="00914DDE">
              <w:rPr>
                <w:rFonts w:ascii="Times New Roman" w:eastAsia="Times New Roman" w:hAnsi="Times New Roman" w:cs="Times New Roman"/>
                <w:color w:val="000000" w:themeColor="text1"/>
                <w:sz w:val="24"/>
                <w:szCs w:val="24"/>
              </w:rPr>
              <w:t>snapshot</w:t>
            </w:r>
            <w:proofErr w:type="spellEnd"/>
            <w:r w:rsidRPr="00914DDE">
              <w:rPr>
                <w:rFonts w:ascii="Times New Roman" w:eastAsia="Times New Roman" w:hAnsi="Times New Roman" w:cs="Times New Roman"/>
                <w:color w:val="000000" w:themeColor="text1"/>
                <w:sz w:val="24"/>
                <w:szCs w:val="24"/>
              </w:rPr>
              <w:t>“ režimas sutaupo laiko ir resursų poreikį.</w:t>
            </w:r>
          </w:p>
          <w:p w14:paraId="61D2596E" w14:textId="77777777" w:rsidR="00372EDE" w:rsidRPr="00914DDE" w:rsidRDefault="00372EDE" w:rsidP="00087AA8">
            <w:pPr>
              <w:pStyle w:val="Sraopastraipa"/>
              <w:numPr>
                <w:ilvl w:val="0"/>
                <w:numId w:val="28"/>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Galimybė sukurti izoliuotas duomenų kopijas užtikrinančias apsaugą nuo išpirkos („</w:t>
            </w:r>
            <w:proofErr w:type="spellStart"/>
            <w:r w:rsidRPr="00914DDE">
              <w:rPr>
                <w:rFonts w:ascii="Times New Roman" w:eastAsia="Times New Roman" w:hAnsi="Times New Roman" w:cs="Times New Roman"/>
                <w:color w:val="000000" w:themeColor="text1"/>
                <w:sz w:val="24"/>
                <w:szCs w:val="24"/>
              </w:rPr>
              <w:t>ransomware</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immutable</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snapshot</w:t>
            </w:r>
            <w:proofErr w:type="spellEnd"/>
            <w:r w:rsidRPr="00914DDE">
              <w:rPr>
                <w:rFonts w:ascii="Times New Roman" w:eastAsia="Times New Roman" w:hAnsi="Times New Roman" w:cs="Times New Roman"/>
                <w:color w:val="000000" w:themeColor="text1"/>
                <w:sz w:val="24"/>
                <w:szCs w:val="24"/>
              </w:rPr>
              <w:t>”).</w:t>
            </w:r>
          </w:p>
          <w:p w14:paraId="5DBDC3D3" w14:textId="77777777" w:rsidR="00372EDE" w:rsidRPr="00914DDE" w:rsidRDefault="00372EDE" w:rsidP="00087AA8">
            <w:pPr>
              <w:pStyle w:val="Sraopastraipa"/>
              <w:numPr>
                <w:ilvl w:val="0"/>
                <w:numId w:val="28"/>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Galimybė sukurti vientisą („</w:t>
            </w:r>
            <w:proofErr w:type="spellStart"/>
            <w:r w:rsidRPr="00914DDE">
              <w:rPr>
                <w:rFonts w:ascii="Times New Roman" w:eastAsia="Times New Roman" w:hAnsi="Times New Roman" w:cs="Times New Roman"/>
                <w:color w:val="000000" w:themeColor="text1"/>
                <w:sz w:val="24"/>
                <w:szCs w:val="24"/>
              </w:rPr>
              <w:t>consistency</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snapshot</w:t>
            </w:r>
            <w:proofErr w:type="spellEnd"/>
            <w:r w:rsidRPr="00914DDE">
              <w:rPr>
                <w:rFonts w:ascii="Times New Roman" w:eastAsia="Times New Roman" w:hAnsi="Times New Roman" w:cs="Times New Roman"/>
                <w:color w:val="000000" w:themeColor="text1"/>
                <w:sz w:val="24"/>
                <w:szCs w:val="24"/>
              </w:rPr>
              <w:t>/</w:t>
            </w:r>
            <w:proofErr w:type="spellStart"/>
            <w:r w:rsidRPr="00914DDE">
              <w:rPr>
                <w:rFonts w:ascii="Times New Roman" w:eastAsia="Times New Roman" w:hAnsi="Times New Roman" w:cs="Times New Roman"/>
                <w:color w:val="000000" w:themeColor="text1"/>
                <w:sz w:val="24"/>
                <w:szCs w:val="24"/>
              </w:rPr>
              <w:t>consistency</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clone</w:t>
            </w:r>
            <w:proofErr w:type="spellEnd"/>
            <w:r w:rsidRPr="00914DDE">
              <w:rPr>
                <w:rFonts w:ascii="Times New Roman" w:eastAsia="Times New Roman" w:hAnsi="Times New Roman" w:cs="Times New Roman"/>
                <w:color w:val="000000" w:themeColor="text1"/>
                <w:sz w:val="24"/>
                <w:szCs w:val="24"/>
              </w:rPr>
              <w:t>“) diskų grupių kopiją.</w:t>
            </w:r>
          </w:p>
        </w:tc>
        <w:tc>
          <w:tcPr>
            <w:tcW w:w="2552" w:type="dxa"/>
          </w:tcPr>
          <w:p w14:paraId="3E070BA4" w14:textId="0043105F"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6F78398F" w14:textId="2F565CAF" w:rsidTr="001B3FB7">
        <w:trPr>
          <w:trHeight w:val="557"/>
        </w:trPr>
        <w:tc>
          <w:tcPr>
            <w:tcW w:w="704" w:type="dxa"/>
            <w:vMerge/>
          </w:tcPr>
          <w:p w14:paraId="46AA2850"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08D95D55"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15DE384F"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Programinė įranga turi leisti daryti virtualių diskų nuotolines kopijas į kitą duomenų saugyklą, kurios:</w:t>
            </w:r>
          </w:p>
          <w:p w14:paraId="0922EB8B" w14:textId="77777777" w:rsidR="00372EDE" w:rsidRPr="00914DDE" w:rsidRDefault="00372EDE" w:rsidP="00087AA8">
            <w:pPr>
              <w:pStyle w:val="Sraopastraipa"/>
              <w:numPr>
                <w:ilvl w:val="0"/>
                <w:numId w:val="26"/>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Turi dirbti sinchroniniu ir/ar asinchroniniu būdu;</w:t>
            </w:r>
          </w:p>
          <w:p w14:paraId="1BB2F9DB" w14:textId="77777777" w:rsidR="00372EDE" w:rsidRPr="00914DDE" w:rsidRDefault="00372EDE" w:rsidP="00087AA8">
            <w:pPr>
              <w:pStyle w:val="Sraopastraipa"/>
              <w:numPr>
                <w:ilvl w:val="0"/>
                <w:numId w:val="26"/>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Turi būti galimybė keisti kopijavimo kryptį;</w:t>
            </w:r>
          </w:p>
          <w:p w14:paraId="3C280F8A" w14:textId="77777777" w:rsidR="00372EDE" w:rsidRPr="00914DDE" w:rsidRDefault="00372EDE" w:rsidP="00087AA8">
            <w:pPr>
              <w:pStyle w:val="Sraopastraipa"/>
              <w:numPr>
                <w:ilvl w:val="0"/>
                <w:numId w:val="26"/>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Turi palaikyti vientisų (angl. </w:t>
            </w:r>
            <w:proofErr w:type="spellStart"/>
            <w:r w:rsidRPr="00914DDE">
              <w:rPr>
                <w:rFonts w:ascii="Times New Roman" w:eastAsia="Times New Roman" w:hAnsi="Times New Roman" w:cs="Times New Roman"/>
                <w:color w:val="000000" w:themeColor="text1"/>
                <w:sz w:val="24"/>
                <w:szCs w:val="24"/>
              </w:rPr>
              <w:t>consistency</w:t>
            </w:r>
            <w:proofErr w:type="spellEnd"/>
            <w:r w:rsidRPr="00914DDE">
              <w:rPr>
                <w:rFonts w:ascii="Times New Roman" w:eastAsia="Times New Roman" w:hAnsi="Times New Roman" w:cs="Times New Roman"/>
                <w:color w:val="000000" w:themeColor="text1"/>
                <w:sz w:val="24"/>
                <w:szCs w:val="24"/>
              </w:rPr>
              <w:t>) virtualių diskų grupių kopijavimą;</w:t>
            </w:r>
          </w:p>
          <w:p w14:paraId="67E8F7D3" w14:textId="77777777" w:rsidR="00372EDE" w:rsidRPr="00914DDE" w:rsidRDefault="00372EDE" w:rsidP="00087AA8">
            <w:pPr>
              <w:pStyle w:val="Sraopastraipa"/>
              <w:numPr>
                <w:ilvl w:val="0"/>
                <w:numId w:val="26"/>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Turi veikti ne mažesniu nei 50 km atstumu tarp duomenų centrų (sinchroniniu režimu).</w:t>
            </w:r>
          </w:p>
        </w:tc>
        <w:tc>
          <w:tcPr>
            <w:tcW w:w="2552" w:type="dxa"/>
          </w:tcPr>
          <w:p w14:paraId="1F2E71B4" w14:textId="27D7BAF8"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041B7938" w14:textId="53CCCED8" w:rsidTr="001B3FB7">
        <w:trPr>
          <w:trHeight w:val="743"/>
        </w:trPr>
        <w:tc>
          <w:tcPr>
            <w:tcW w:w="704" w:type="dxa"/>
            <w:vMerge w:val="restart"/>
          </w:tcPr>
          <w:p w14:paraId="72450FF8"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vMerge w:val="restart"/>
          </w:tcPr>
          <w:p w14:paraId="5E828205"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saugyklos būsenos, talpos </w:t>
            </w:r>
            <w:r w:rsidRPr="00914DDE">
              <w:rPr>
                <w:rFonts w:ascii="Times New Roman" w:eastAsia="Times New Roman" w:hAnsi="Times New Roman" w:cs="Times New Roman"/>
                <w:color w:val="000000" w:themeColor="text1"/>
                <w:sz w:val="24"/>
                <w:szCs w:val="24"/>
              </w:rPr>
              <w:lastRenderedPageBreak/>
              <w:t>ir našumo stebėjimas ir valdymas</w:t>
            </w:r>
          </w:p>
        </w:tc>
        <w:tc>
          <w:tcPr>
            <w:tcW w:w="4394" w:type="dxa"/>
          </w:tcPr>
          <w:p w14:paraId="4FC2ED6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lastRenderedPageBreak/>
              <w:t xml:space="preserve">Turi būti pateikta ir įdiegta siūlomos duomenų saugyklos stebėjimo programinė įranga, kaupianti ilgalaikę (ne trumpiau </w:t>
            </w:r>
            <w:r w:rsidRPr="00914DDE">
              <w:rPr>
                <w:rFonts w:ascii="Times New Roman" w:eastAsia="Times New Roman" w:hAnsi="Times New Roman" w:cs="Times New Roman"/>
                <w:color w:val="000000" w:themeColor="text1"/>
                <w:sz w:val="24"/>
                <w:szCs w:val="24"/>
              </w:rPr>
              <w:lastRenderedPageBreak/>
              <w:t>kaip 1 metų) statistiką, atnaujinamą ne rečiau, kaip 1 minutės intervalu.</w:t>
            </w:r>
          </w:p>
        </w:tc>
        <w:tc>
          <w:tcPr>
            <w:tcW w:w="2552" w:type="dxa"/>
          </w:tcPr>
          <w:p w14:paraId="7328271B" w14:textId="1A2C874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lastRenderedPageBreak/>
              <w:t>Privaloma</w:t>
            </w:r>
          </w:p>
        </w:tc>
      </w:tr>
      <w:tr w:rsidR="00372EDE" w:rsidRPr="00914DDE" w14:paraId="15C32F5B" w14:textId="66713390" w:rsidTr="001B3FB7">
        <w:trPr>
          <w:trHeight w:val="556"/>
        </w:trPr>
        <w:tc>
          <w:tcPr>
            <w:tcW w:w="704" w:type="dxa"/>
            <w:vMerge/>
          </w:tcPr>
          <w:p w14:paraId="2D060E2B"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5C5A63A2"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12AD19CB" w14:textId="4B9C5508"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Programinė įranga turi užtikrinti įrenginio stebėjimą ir ataskaitų teikimą, įskaitant bet neapsiribojant: bendrą sistemos informaciją, įvesties – išvesties greitį (IOPS), virtualios ir fizinės diskinės talpos informaciją, papildomos vietos diske kiekį, gautą naudojant duomenų suspaudimo mechanizmus, duomenų perdavimo greitaveikas ir atsako laikus.</w:t>
            </w:r>
          </w:p>
        </w:tc>
        <w:tc>
          <w:tcPr>
            <w:tcW w:w="2552" w:type="dxa"/>
          </w:tcPr>
          <w:p w14:paraId="1FD405CA" w14:textId="394D6B3B"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3B7E3140" w14:textId="23EECE22" w:rsidTr="001B3FB7">
        <w:trPr>
          <w:trHeight w:val="1080"/>
        </w:trPr>
        <w:tc>
          <w:tcPr>
            <w:tcW w:w="704" w:type="dxa"/>
            <w:vMerge/>
          </w:tcPr>
          <w:p w14:paraId="7BFC68C8"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1D4CBFBD"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24646B89"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Stebėjimo programinė įranga turi generuoti įspėjimus apie viršytus leistinus rodiklius bei apie neįprastą parametrų pasikeitimą. Informacija turi būti pateikiama grafiniu ir tekstiniu pavidalu, turi būti galima sukonfigūruoti reguliarių ataskaitų generavimą.</w:t>
            </w:r>
          </w:p>
        </w:tc>
        <w:tc>
          <w:tcPr>
            <w:tcW w:w="2552" w:type="dxa"/>
          </w:tcPr>
          <w:p w14:paraId="1B66A73A" w14:textId="6A178D2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611437D1" w14:textId="4C2A0A60" w:rsidTr="001B3FB7">
        <w:trPr>
          <w:trHeight w:val="1070"/>
        </w:trPr>
        <w:tc>
          <w:tcPr>
            <w:tcW w:w="704" w:type="dxa"/>
          </w:tcPr>
          <w:p w14:paraId="73342CDA"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tcPr>
          <w:p w14:paraId="33A9A7C6"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saugyklos suderinamumas</w:t>
            </w:r>
          </w:p>
        </w:tc>
        <w:tc>
          <w:tcPr>
            <w:tcW w:w="4394" w:type="dxa"/>
          </w:tcPr>
          <w:p w14:paraId="0E962515"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Siūloma įranga turi būti pilnai suderinama darbui su žemiau išvardintomis arba lygiavertėmis platformomis:</w:t>
            </w:r>
          </w:p>
          <w:p w14:paraId="31195B6A" w14:textId="77777777" w:rsidR="00372EDE" w:rsidRPr="00914DDE" w:rsidRDefault="00372EDE" w:rsidP="00087AA8">
            <w:pPr>
              <w:pStyle w:val="Sraopastraipa"/>
              <w:numPr>
                <w:ilvl w:val="0"/>
                <w:numId w:val="27"/>
              </w:numPr>
              <w:spacing w:after="0" w:line="240" w:lineRule="auto"/>
              <w:jc w:val="both"/>
              <w:rPr>
                <w:rFonts w:ascii="Times New Roman" w:eastAsia="Times New Roman" w:hAnsi="Times New Roman" w:cs="Times New Roman"/>
                <w:color w:val="000000" w:themeColor="text1"/>
                <w:sz w:val="24"/>
                <w:szCs w:val="24"/>
              </w:rPr>
            </w:pPr>
            <w:proofErr w:type="spellStart"/>
            <w:r w:rsidRPr="00914DDE">
              <w:rPr>
                <w:rFonts w:ascii="Times New Roman" w:eastAsia="Times New Roman" w:hAnsi="Times New Roman" w:cs="Times New Roman"/>
                <w:color w:val="000000" w:themeColor="text1"/>
                <w:sz w:val="24"/>
                <w:szCs w:val="24"/>
              </w:rPr>
              <w:t>VMware</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vSphere</w:t>
            </w:r>
            <w:proofErr w:type="spellEnd"/>
            <w:r w:rsidRPr="00914DDE">
              <w:rPr>
                <w:rFonts w:ascii="Times New Roman" w:eastAsia="Times New Roman" w:hAnsi="Times New Roman" w:cs="Times New Roman"/>
                <w:color w:val="000000" w:themeColor="text1"/>
                <w:sz w:val="24"/>
                <w:szCs w:val="24"/>
              </w:rPr>
              <w:t xml:space="preserve"> 7.0 ir aukštesnės versijos</w:t>
            </w:r>
          </w:p>
          <w:p w14:paraId="34D4C19B" w14:textId="77777777" w:rsidR="00372EDE" w:rsidRPr="00914DDE" w:rsidRDefault="00372EDE" w:rsidP="00087AA8">
            <w:pPr>
              <w:pStyle w:val="Sraopastraipa"/>
              <w:numPr>
                <w:ilvl w:val="0"/>
                <w:numId w:val="27"/>
              </w:numPr>
              <w:spacing w:after="0"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Microsoft </w:t>
            </w:r>
            <w:proofErr w:type="spellStart"/>
            <w:r w:rsidRPr="00914DDE">
              <w:rPr>
                <w:rFonts w:ascii="Times New Roman" w:eastAsia="Times New Roman" w:hAnsi="Times New Roman" w:cs="Times New Roman"/>
                <w:color w:val="000000" w:themeColor="text1"/>
                <w:sz w:val="24"/>
                <w:szCs w:val="24"/>
              </w:rPr>
              <w:t>Hyper</w:t>
            </w:r>
            <w:proofErr w:type="spellEnd"/>
            <w:r w:rsidRPr="00914DDE">
              <w:rPr>
                <w:rFonts w:ascii="Times New Roman" w:eastAsia="Times New Roman" w:hAnsi="Times New Roman" w:cs="Times New Roman"/>
                <w:color w:val="000000" w:themeColor="text1"/>
                <w:sz w:val="24"/>
                <w:szCs w:val="24"/>
              </w:rPr>
              <w:t>-V 2025 ir aukštesnėmis versijos.</w:t>
            </w:r>
          </w:p>
        </w:tc>
        <w:tc>
          <w:tcPr>
            <w:tcW w:w="2552" w:type="dxa"/>
          </w:tcPr>
          <w:p w14:paraId="03DCE875" w14:textId="248DE489"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17419891" w14:textId="4CCE9357" w:rsidTr="001B3FB7">
        <w:trPr>
          <w:trHeight w:val="300"/>
        </w:trPr>
        <w:tc>
          <w:tcPr>
            <w:tcW w:w="704" w:type="dxa"/>
          </w:tcPr>
          <w:p w14:paraId="5FAE24F7"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tcPr>
          <w:p w14:paraId="36CD01FB"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saugyklos prijungimas</w:t>
            </w:r>
          </w:p>
        </w:tc>
        <w:tc>
          <w:tcPr>
            <w:tcW w:w="4394" w:type="dxa"/>
          </w:tcPr>
          <w:p w14:paraId="71D1C363"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saugykla turi būti montuojama į standartinę 19 colių spintą. Duomenų saugykla neturi užimti daugiau kaip </w:t>
            </w:r>
            <w:r w:rsidRPr="00914DDE">
              <w:rPr>
                <w:rFonts w:ascii="Times New Roman" w:eastAsia="Times New Roman" w:hAnsi="Times New Roman" w:cs="Times New Roman"/>
                <w:b/>
                <w:bCs/>
                <w:color w:val="000000" w:themeColor="text1"/>
                <w:sz w:val="24"/>
                <w:szCs w:val="24"/>
              </w:rPr>
              <w:t>2 U vietos vienoje spintoje.</w:t>
            </w:r>
          </w:p>
        </w:tc>
        <w:tc>
          <w:tcPr>
            <w:tcW w:w="2552" w:type="dxa"/>
          </w:tcPr>
          <w:p w14:paraId="2BF74B58" w14:textId="7285226D"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2DB7A155" w14:textId="49124789" w:rsidTr="001B3FB7">
        <w:trPr>
          <w:trHeight w:val="300"/>
        </w:trPr>
        <w:tc>
          <w:tcPr>
            <w:tcW w:w="704" w:type="dxa"/>
          </w:tcPr>
          <w:p w14:paraId="4A869FDB"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tcPr>
          <w:p w14:paraId="29AF82B4"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Programinės įrangos licencijos</w:t>
            </w:r>
          </w:p>
        </w:tc>
        <w:tc>
          <w:tcPr>
            <w:tcW w:w="4394" w:type="dxa"/>
          </w:tcPr>
          <w:p w14:paraId="4D360DAE"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Visam techninėje specifikacijoje išvardintam funkcionalumui ir talpai užtikrinti turi būti pateiktos visos reikalingos programinės įrangos licencijos visai perkamai naudingai saugyklos talpai. Pateikiama programinė įranga / licencijos turi neriboti naudotojų skaičiaus. Turi būti pateiktos nuolatinės (neriboto galiojimo) PĮ licencijos.</w:t>
            </w:r>
          </w:p>
        </w:tc>
        <w:tc>
          <w:tcPr>
            <w:tcW w:w="2552" w:type="dxa"/>
          </w:tcPr>
          <w:p w14:paraId="5D4F2111" w14:textId="78869473"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35A2D9CF" w14:textId="3FB48243" w:rsidTr="001B3FB7">
        <w:trPr>
          <w:trHeight w:val="300"/>
        </w:trPr>
        <w:tc>
          <w:tcPr>
            <w:tcW w:w="704" w:type="dxa"/>
          </w:tcPr>
          <w:p w14:paraId="78B4FA8A"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tcPr>
          <w:p w14:paraId="51FC76F8"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Žymėjimas</w:t>
            </w:r>
          </w:p>
        </w:tc>
        <w:tc>
          <w:tcPr>
            <w:tcW w:w="4394" w:type="dxa"/>
          </w:tcPr>
          <w:p w14:paraId="5D6CE53A"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Duomenų saugyklų kabeliai (maitinimo, LAN) turi būti sužymėti iš abiejų pusių, nurodant tarpusavyje sujungtus komponentus.</w:t>
            </w:r>
          </w:p>
        </w:tc>
        <w:tc>
          <w:tcPr>
            <w:tcW w:w="2552" w:type="dxa"/>
          </w:tcPr>
          <w:p w14:paraId="0AF60C33" w14:textId="5DF9EC7F"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36EB2631" w14:textId="1C3EBB6C" w:rsidTr="001B3FB7">
        <w:trPr>
          <w:trHeight w:val="300"/>
        </w:trPr>
        <w:tc>
          <w:tcPr>
            <w:tcW w:w="6941" w:type="dxa"/>
            <w:gridSpan w:val="3"/>
          </w:tcPr>
          <w:p w14:paraId="438A97B7" w14:textId="77777777" w:rsidR="00372EDE" w:rsidRPr="00914DDE" w:rsidRDefault="00372EDE" w:rsidP="00087AA8">
            <w:pPr>
              <w:tabs>
                <w:tab w:val="left" w:pos="301"/>
              </w:tabs>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b/>
                <w:bCs/>
                <w:color w:val="000000" w:themeColor="text1"/>
                <w:sz w:val="24"/>
                <w:szCs w:val="24"/>
              </w:rPr>
              <w:t>Reikalavimai garantinei priežiūrai</w:t>
            </w:r>
          </w:p>
        </w:tc>
        <w:tc>
          <w:tcPr>
            <w:tcW w:w="2552" w:type="dxa"/>
          </w:tcPr>
          <w:p w14:paraId="2DA8EF3C" w14:textId="77777777" w:rsidR="00372EDE" w:rsidRPr="00914DDE" w:rsidRDefault="00372EDE" w:rsidP="00087AA8">
            <w:pPr>
              <w:tabs>
                <w:tab w:val="left" w:pos="301"/>
              </w:tabs>
              <w:spacing w:line="240" w:lineRule="auto"/>
              <w:jc w:val="center"/>
              <w:rPr>
                <w:rFonts w:ascii="Times New Roman" w:eastAsia="Times New Roman" w:hAnsi="Times New Roman" w:cs="Times New Roman"/>
                <w:b/>
                <w:bCs/>
                <w:i/>
                <w:iCs/>
                <w:sz w:val="24"/>
                <w:szCs w:val="24"/>
              </w:rPr>
            </w:pPr>
          </w:p>
        </w:tc>
      </w:tr>
      <w:tr w:rsidR="00372EDE" w:rsidRPr="00914DDE" w14:paraId="42CEEF5F" w14:textId="44EE91D6" w:rsidTr="001B3FB7">
        <w:trPr>
          <w:trHeight w:val="465"/>
        </w:trPr>
        <w:tc>
          <w:tcPr>
            <w:tcW w:w="704" w:type="dxa"/>
            <w:vMerge w:val="restart"/>
          </w:tcPr>
          <w:p w14:paraId="7624F00D"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vMerge w:val="restart"/>
          </w:tcPr>
          <w:p w14:paraId="021A2327"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Duomenų saugyklos </w:t>
            </w:r>
            <w:r w:rsidRPr="00914DDE">
              <w:rPr>
                <w:rFonts w:ascii="Times New Roman" w:eastAsia="Times New Roman" w:hAnsi="Times New Roman" w:cs="Times New Roman"/>
                <w:color w:val="000000" w:themeColor="text1"/>
                <w:sz w:val="24"/>
                <w:szCs w:val="24"/>
              </w:rPr>
              <w:lastRenderedPageBreak/>
              <w:t>garantinė priežiūra</w:t>
            </w:r>
          </w:p>
        </w:tc>
        <w:tc>
          <w:tcPr>
            <w:tcW w:w="4394" w:type="dxa"/>
          </w:tcPr>
          <w:p w14:paraId="3FC34F88"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lastRenderedPageBreak/>
              <w:t>Garantinė techninė priežiūra įrangai teikiama 5 metus nuo prekių perdavimo-priėmimo akto pasirašymo dienos.</w:t>
            </w:r>
          </w:p>
        </w:tc>
        <w:tc>
          <w:tcPr>
            <w:tcW w:w="2552" w:type="dxa"/>
          </w:tcPr>
          <w:p w14:paraId="0F5D8BB2" w14:textId="57F2B38E"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1470F5EB" w14:textId="12C4F40C" w:rsidTr="001B3FB7">
        <w:trPr>
          <w:trHeight w:val="765"/>
        </w:trPr>
        <w:tc>
          <w:tcPr>
            <w:tcW w:w="704" w:type="dxa"/>
            <w:vMerge/>
          </w:tcPr>
          <w:p w14:paraId="17C1EDA0"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05C5CC00"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102FCA4F"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Garantijos laikotarpio metu įrangos būsena turi būti nuolat stebima iš gamintojo techninio centro. Tiekėjas, suderinęs su perkančiąją organizacija, turi sukonfigūruoti įrangos būsenos stebėjimą. </w:t>
            </w:r>
          </w:p>
        </w:tc>
        <w:tc>
          <w:tcPr>
            <w:tcW w:w="2552" w:type="dxa"/>
          </w:tcPr>
          <w:p w14:paraId="28D335AB" w14:textId="14DF2C40"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71589867" w14:textId="49BEBBA2" w:rsidTr="001B3FB7">
        <w:trPr>
          <w:trHeight w:val="615"/>
        </w:trPr>
        <w:tc>
          <w:tcPr>
            <w:tcW w:w="704" w:type="dxa"/>
            <w:vMerge/>
          </w:tcPr>
          <w:p w14:paraId="4C96FB35"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572FFAFE"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66BCBAD6"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 xml:space="preserve">Į garantinį aptarnavimą įeina remonto darbai ir sugedusių komponentų pakeitimas. Esant poreikiui inžinierius turi atvykti į įrangos naudojimo vietą (angl. </w:t>
            </w:r>
            <w:proofErr w:type="spellStart"/>
            <w:r w:rsidRPr="00914DDE">
              <w:rPr>
                <w:rFonts w:ascii="Times New Roman" w:eastAsia="Times New Roman" w:hAnsi="Times New Roman" w:cs="Times New Roman"/>
                <w:color w:val="000000" w:themeColor="text1"/>
                <w:sz w:val="24"/>
                <w:szCs w:val="24"/>
              </w:rPr>
              <w:t>On-site</w:t>
            </w:r>
            <w:proofErr w:type="spellEnd"/>
            <w:r w:rsidRPr="00914DDE">
              <w:rPr>
                <w:rFonts w:ascii="Times New Roman" w:eastAsia="Times New Roman" w:hAnsi="Times New Roman" w:cs="Times New Roman"/>
                <w:color w:val="000000" w:themeColor="text1"/>
                <w:sz w:val="24"/>
                <w:szCs w:val="24"/>
              </w:rPr>
              <w:t xml:space="preserve">). Visos išlaidos susijusios su garantiniu aptarnavimu turi būti įtrauktos į pasiūlymo kainą. Bent 2 (dviem) Perkančiosios organizacijos darbuotojams turi būti suteikta prieiga prie gamintojo palaikymo sistemos (angl. </w:t>
            </w:r>
            <w:proofErr w:type="spellStart"/>
            <w:r w:rsidRPr="00914DDE">
              <w:rPr>
                <w:rFonts w:ascii="Times New Roman" w:eastAsia="Times New Roman" w:hAnsi="Times New Roman" w:cs="Times New Roman"/>
                <w:color w:val="000000" w:themeColor="text1"/>
                <w:sz w:val="24"/>
                <w:szCs w:val="24"/>
              </w:rPr>
              <w:t>Support</w:t>
            </w:r>
            <w:proofErr w:type="spellEnd"/>
            <w:r w:rsidRPr="00914DDE">
              <w:rPr>
                <w:rFonts w:ascii="Times New Roman" w:eastAsia="Times New Roman" w:hAnsi="Times New Roman" w:cs="Times New Roman"/>
                <w:color w:val="000000" w:themeColor="text1"/>
                <w:sz w:val="24"/>
                <w:szCs w:val="24"/>
              </w:rPr>
              <w:t xml:space="preserve"> </w:t>
            </w:r>
            <w:proofErr w:type="spellStart"/>
            <w:r w:rsidRPr="00914DDE">
              <w:rPr>
                <w:rFonts w:ascii="Times New Roman" w:eastAsia="Times New Roman" w:hAnsi="Times New Roman" w:cs="Times New Roman"/>
                <w:color w:val="000000" w:themeColor="text1"/>
                <w:sz w:val="24"/>
                <w:szCs w:val="24"/>
              </w:rPr>
              <w:t>system</w:t>
            </w:r>
            <w:proofErr w:type="spellEnd"/>
            <w:r w:rsidRPr="00914DDE">
              <w:rPr>
                <w:rFonts w:ascii="Times New Roman" w:eastAsia="Times New Roman" w:hAnsi="Times New Roman" w:cs="Times New Roman"/>
                <w:color w:val="000000" w:themeColor="text1"/>
                <w:sz w:val="24"/>
                <w:szCs w:val="24"/>
              </w:rPr>
              <w:t>) visu sutarties galiojimo laikotarpiu.</w:t>
            </w:r>
          </w:p>
        </w:tc>
        <w:tc>
          <w:tcPr>
            <w:tcW w:w="2552" w:type="dxa"/>
          </w:tcPr>
          <w:p w14:paraId="35311FE0" w14:textId="50B148AC"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372EDE" w:rsidRPr="00914DDE" w14:paraId="7E29D663" w14:textId="38A0AF0A" w:rsidTr="001B3FB7">
        <w:trPr>
          <w:trHeight w:val="778"/>
        </w:trPr>
        <w:tc>
          <w:tcPr>
            <w:tcW w:w="704" w:type="dxa"/>
            <w:vMerge/>
          </w:tcPr>
          <w:p w14:paraId="6EDBA080" w14:textId="77777777" w:rsidR="00372EDE" w:rsidRPr="00914DDE" w:rsidRDefault="00372EDE" w:rsidP="00087AA8">
            <w:pPr>
              <w:pStyle w:val="Sraopastraipa"/>
              <w:numPr>
                <w:ilvl w:val="0"/>
                <w:numId w:val="29"/>
              </w:numPr>
              <w:spacing w:after="0" w:line="240" w:lineRule="auto"/>
              <w:ind w:left="0" w:firstLine="0"/>
              <w:rPr>
                <w:rFonts w:ascii="Times New Roman" w:hAnsi="Times New Roman" w:cs="Times New Roman"/>
                <w:sz w:val="24"/>
                <w:szCs w:val="24"/>
              </w:rPr>
            </w:pPr>
          </w:p>
        </w:tc>
        <w:tc>
          <w:tcPr>
            <w:tcW w:w="1843" w:type="dxa"/>
            <w:vMerge/>
          </w:tcPr>
          <w:p w14:paraId="7AA93CB7" w14:textId="77777777" w:rsidR="00372EDE" w:rsidRPr="00914DDE" w:rsidRDefault="00372EDE" w:rsidP="00087AA8">
            <w:pPr>
              <w:spacing w:line="240" w:lineRule="auto"/>
              <w:rPr>
                <w:rFonts w:ascii="Times New Roman" w:hAnsi="Times New Roman" w:cs="Times New Roman"/>
                <w:sz w:val="24"/>
                <w:szCs w:val="24"/>
              </w:rPr>
            </w:pPr>
          </w:p>
        </w:tc>
        <w:tc>
          <w:tcPr>
            <w:tcW w:w="4394" w:type="dxa"/>
          </w:tcPr>
          <w:p w14:paraId="498B402D"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Pateikiami diskai / moduliai privalo turėti ne mažiau kaip 5 metų gamintojo garantiją, kuri apima ir diskų / modulių susidėvėjimą (susidėvėjus diskui, jis yra keičiamas pagal garantiją).</w:t>
            </w:r>
          </w:p>
        </w:tc>
        <w:tc>
          <w:tcPr>
            <w:tcW w:w="2552" w:type="dxa"/>
          </w:tcPr>
          <w:p w14:paraId="0767E43C" w14:textId="3C3DDBE1"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Style w:val="normaltextrun"/>
                <w:rFonts w:ascii="Times New Roman" w:hAnsi="Times New Roman" w:cs="Times New Roman"/>
                <w:i/>
                <w:iCs/>
                <w:sz w:val="24"/>
                <w:szCs w:val="24"/>
                <w:shd w:val="clear" w:color="auto" w:fill="FFFFFF"/>
              </w:rPr>
              <w:t>Įrašyti</w:t>
            </w:r>
          </w:p>
        </w:tc>
      </w:tr>
      <w:tr w:rsidR="00372EDE" w:rsidRPr="00914DDE" w14:paraId="427EB418" w14:textId="37AB7DDB" w:rsidTr="001B3FB7">
        <w:trPr>
          <w:trHeight w:val="839"/>
        </w:trPr>
        <w:tc>
          <w:tcPr>
            <w:tcW w:w="704" w:type="dxa"/>
          </w:tcPr>
          <w:p w14:paraId="26127E37" w14:textId="77777777" w:rsidR="00372EDE" w:rsidRPr="00914DDE" w:rsidRDefault="00372EDE" w:rsidP="00087AA8">
            <w:pPr>
              <w:pStyle w:val="Sraopastraipa"/>
              <w:numPr>
                <w:ilvl w:val="0"/>
                <w:numId w:val="29"/>
              </w:numPr>
              <w:spacing w:after="0" w:line="240" w:lineRule="auto"/>
              <w:ind w:left="0" w:firstLine="0"/>
              <w:rPr>
                <w:rFonts w:ascii="Times New Roman" w:eastAsia="Times New Roman" w:hAnsi="Times New Roman" w:cs="Times New Roman"/>
                <w:color w:val="000000" w:themeColor="text1"/>
                <w:sz w:val="24"/>
                <w:szCs w:val="24"/>
              </w:rPr>
            </w:pPr>
          </w:p>
        </w:tc>
        <w:tc>
          <w:tcPr>
            <w:tcW w:w="1843" w:type="dxa"/>
          </w:tcPr>
          <w:p w14:paraId="2E80CD56" w14:textId="77777777" w:rsidR="00372EDE" w:rsidRPr="00914DDE" w:rsidRDefault="00372EDE"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themeColor="text1"/>
                <w:sz w:val="24"/>
                <w:szCs w:val="24"/>
              </w:rPr>
              <w:t>Reikalavimai aptarnavimo laikui ir reakcijos laikui</w:t>
            </w:r>
          </w:p>
        </w:tc>
        <w:tc>
          <w:tcPr>
            <w:tcW w:w="4394" w:type="dxa"/>
          </w:tcPr>
          <w:p w14:paraId="1E522F6A" w14:textId="4E21FEEA" w:rsidR="00372EDE" w:rsidRPr="00914DDE" w:rsidRDefault="00372EDE" w:rsidP="00087AA8">
            <w:pPr>
              <w:spacing w:line="240" w:lineRule="auto"/>
              <w:jc w:val="both"/>
              <w:rPr>
                <w:rFonts w:ascii="Times New Roman" w:hAnsi="Times New Roman" w:cs="Times New Roman"/>
                <w:sz w:val="24"/>
                <w:szCs w:val="24"/>
              </w:rPr>
            </w:pPr>
            <w:r w:rsidRPr="00914DDE">
              <w:rPr>
                <w:rFonts w:ascii="Times New Roman" w:eastAsia="Times New Roman" w:hAnsi="Times New Roman" w:cs="Times New Roman"/>
                <w:color w:val="000000" w:themeColor="text1"/>
                <w:sz w:val="24"/>
                <w:szCs w:val="24"/>
              </w:rPr>
              <w:t xml:space="preserve">Duomenų saugyklos sprendimui (duomenų saugyklai ir visiems pateiktiems techniniams ir programiniams komponentams) turi būti taikoma gamintojo garantinė priežiūra ne prasčiau kaip 24/7 (įskaitant atostogas ir šventines dienas) yra stebėjimas/konsultavimas, o per 4 val. gamintojas (o reikalui esant ir tiekėjas) turi sureaguoti į </w:t>
            </w:r>
            <w:r w:rsidR="00914DDE" w:rsidRPr="00914DDE">
              <w:rPr>
                <w:rFonts w:ascii="Times New Roman" w:eastAsia="Times New Roman" w:hAnsi="Times New Roman" w:cs="Times New Roman"/>
                <w:color w:val="000000" w:themeColor="text1"/>
                <w:sz w:val="24"/>
                <w:szCs w:val="24"/>
              </w:rPr>
              <w:t xml:space="preserve">duomenų saugyklos gamintojo aprašymuose nustatytus </w:t>
            </w:r>
            <w:r w:rsidRPr="00914DDE">
              <w:rPr>
                <w:rFonts w:ascii="Times New Roman" w:eastAsia="Times New Roman" w:hAnsi="Times New Roman" w:cs="Times New Roman"/>
                <w:color w:val="000000" w:themeColor="text1"/>
                <w:sz w:val="24"/>
                <w:szCs w:val="24"/>
              </w:rPr>
              <w:t>kritinius bei aukšto lygio gedimus ir pradėti spręsti problemas.</w:t>
            </w:r>
          </w:p>
          <w:p w14:paraId="51F1C0CF" w14:textId="77777777" w:rsidR="00372EDE" w:rsidRPr="00914DDE" w:rsidRDefault="00372EDE" w:rsidP="00087AA8">
            <w:pPr>
              <w:spacing w:line="240" w:lineRule="auto"/>
              <w:jc w:val="both"/>
              <w:rPr>
                <w:rFonts w:ascii="Times New Roman" w:hAnsi="Times New Roman" w:cs="Times New Roman"/>
                <w:sz w:val="24"/>
                <w:szCs w:val="24"/>
              </w:rPr>
            </w:pPr>
            <w:r w:rsidRPr="00914DDE">
              <w:rPr>
                <w:rFonts w:ascii="Times New Roman" w:eastAsia="Times New Roman" w:hAnsi="Times New Roman" w:cs="Times New Roman"/>
                <w:color w:val="000000" w:themeColor="text1"/>
                <w:sz w:val="24"/>
                <w:szCs w:val="24"/>
              </w:rPr>
              <w:t>Garantinė priežiūra turi būti atliekama paties įrangos gamintojo arba jo autorizuoto aptarnavimo atstovo.</w:t>
            </w:r>
          </w:p>
        </w:tc>
        <w:tc>
          <w:tcPr>
            <w:tcW w:w="2552" w:type="dxa"/>
          </w:tcPr>
          <w:p w14:paraId="49080CE8" w14:textId="2C292812" w:rsidR="00372EDE" w:rsidRPr="00914DDE" w:rsidRDefault="00372EDE" w:rsidP="00087AA8">
            <w:pPr>
              <w:spacing w:line="240" w:lineRule="auto"/>
              <w:jc w:val="center"/>
              <w:rPr>
                <w:rFonts w:ascii="Times New Roman" w:eastAsia="Times New Roman" w:hAnsi="Times New Roman" w:cs="Times New Roman"/>
                <w:i/>
                <w:iCs/>
                <w:sz w:val="24"/>
                <w:szCs w:val="24"/>
              </w:rPr>
            </w:pPr>
            <w:r w:rsidRPr="00914DDE">
              <w:rPr>
                <w:rFonts w:ascii="Times New Roman" w:eastAsia="Times New Roman" w:hAnsi="Times New Roman" w:cs="Times New Roman"/>
                <w:i/>
                <w:iCs/>
                <w:sz w:val="24"/>
                <w:szCs w:val="24"/>
              </w:rPr>
              <w:t>Privaloma</w:t>
            </w:r>
          </w:p>
        </w:tc>
      </w:tr>
      <w:tr w:rsidR="00E838FB" w:rsidRPr="00914DDE" w14:paraId="600BE515" w14:textId="77777777" w:rsidTr="001B3FB7">
        <w:trPr>
          <w:trHeight w:val="839"/>
        </w:trPr>
        <w:tc>
          <w:tcPr>
            <w:tcW w:w="704" w:type="dxa"/>
            <w:tcBorders>
              <w:left w:val="single" w:sz="4" w:space="0" w:color="auto"/>
              <w:bottom w:val="single" w:sz="4" w:space="0" w:color="auto"/>
              <w:right w:val="single" w:sz="4" w:space="0" w:color="auto"/>
            </w:tcBorders>
            <w:vAlign w:val="center"/>
          </w:tcPr>
          <w:p w14:paraId="3D954377" w14:textId="47B50DD5" w:rsidR="00E838FB" w:rsidRPr="00914DDE" w:rsidRDefault="00E838FB" w:rsidP="00087AA8">
            <w:pPr>
              <w:pStyle w:val="Sraopastraipa"/>
              <w:spacing w:after="0" w:line="240" w:lineRule="auto"/>
              <w:ind w:left="0"/>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sz w:val="24"/>
                <w:szCs w:val="24"/>
              </w:rPr>
              <w:t>15.</w:t>
            </w:r>
          </w:p>
        </w:tc>
        <w:tc>
          <w:tcPr>
            <w:tcW w:w="1843" w:type="dxa"/>
            <w:tcBorders>
              <w:top w:val="single" w:sz="4" w:space="0" w:color="000000"/>
              <w:left w:val="single" w:sz="4" w:space="0" w:color="000000"/>
              <w:bottom w:val="single" w:sz="4" w:space="0" w:color="000000"/>
              <w:right w:val="single" w:sz="4" w:space="0" w:color="000000"/>
            </w:tcBorders>
            <w:vAlign w:val="center"/>
          </w:tcPr>
          <w:p w14:paraId="224A0446" w14:textId="6AE43E17" w:rsidR="00E838FB" w:rsidRPr="00914DDE" w:rsidRDefault="00E838FB"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eastAsia="Times New Roman" w:hAnsi="Times New Roman" w:cs="Times New Roman"/>
                <w:color w:val="000000"/>
                <w:sz w:val="24"/>
                <w:szCs w:val="24"/>
              </w:rPr>
              <w:t>Aplinkos apsaugos reikalavimai</w:t>
            </w:r>
          </w:p>
        </w:tc>
        <w:tc>
          <w:tcPr>
            <w:tcW w:w="4394" w:type="dxa"/>
            <w:tcBorders>
              <w:top w:val="single" w:sz="4" w:space="0" w:color="000000"/>
              <w:left w:val="single" w:sz="4" w:space="0" w:color="000000"/>
              <w:bottom w:val="single" w:sz="4" w:space="0" w:color="000000"/>
              <w:right w:val="single" w:sz="4" w:space="0" w:color="000000"/>
            </w:tcBorders>
          </w:tcPr>
          <w:p w14:paraId="512EDA5C" w14:textId="77777777" w:rsidR="00E838FB" w:rsidRPr="00914DDE" w:rsidRDefault="00E838FB" w:rsidP="00087AA8">
            <w:pPr>
              <w:spacing w:after="0" w:line="240" w:lineRule="auto"/>
              <w:ind w:firstLine="851"/>
              <w:jc w:val="both"/>
              <w:rPr>
                <w:rFonts w:ascii="Times New Roman" w:eastAsia="Times New Roman" w:hAnsi="Times New Roman" w:cs="Times New Roman"/>
                <w:color w:val="000000"/>
                <w:sz w:val="24"/>
                <w:szCs w:val="24"/>
              </w:rPr>
            </w:pPr>
            <w:r w:rsidRPr="00914DDE">
              <w:rPr>
                <w:rFonts w:ascii="Times New Roman" w:eastAsia="Times New Roman" w:hAnsi="Times New Roman" w:cs="Times New Roman"/>
                <w:color w:val="000000"/>
                <w:sz w:val="24"/>
                <w:szCs w:val="24"/>
              </w:rPr>
              <w:t>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454"/>
              <w:gridCol w:w="2150"/>
              <w:gridCol w:w="1554"/>
            </w:tblGrid>
            <w:tr w:rsidR="00E838FB" w:rsidRPr="00914DDE" w14:paraId="1FDBBABE" w14:textId="77777777" w:rsidTr="001B3FB7">
              <w:tc>
                <w:tcPr>
                  <w:tcW w:w="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BEBBE"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Eil. Nr.</w:t>
                  </w:r>
                </w:p>
              </w:tc>
              <w:tc>
                <w:tcPr>
                  <w:tcW w:w="25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F9636"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28CAD"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Ženklinimas</w:t>
                  </w:r>
                </w:p>
              </w:tc>
            </w:tr>
            <w:tr w:rsidR="00E838FB" w:rsidRPr="00914DDE" w14:paraId="7EC6FDD4"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7C218"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1.</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17FDFFF8"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6517A21"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GL (arba GL nuo 70 iki 79)</w:t>
                  </w:r>
                </w:p>
              </w:tc>
            </w:tr>
            <w:tr w:rsidR="00E838FB" w:rsidRPr="00914DDE" w14:paraId="7FA9875C"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4B6E9"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lastRenderedPageBreak/>
                    <w:t>2.</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56E9DD16"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4D38A07"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FE (arba FE 40),</w:t>
                  </w:r>
                </w:p>
                <w:p w14:paraId="2263241C"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ALU (arba ALU 41)</w:t>
                  </w:r>
                </w:p>
                <w:p w14:paraId="506CF96C"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Nuo 42 iki 49</w:t>
                  </w:r>
                </w:p>
              </w:tc>
            </w:tr>
            <w:tr w:rsidR="00E838FB" w:rsidRPr="00914DDE" w14:paraId="31C306BF"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AE08A"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3.</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0D44DB63"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5A122DC"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PAP (arba PAP nuo 20 iki 39)</w:t>
                  </w:r>
                </w:p>
              </w:tc>
            </w:tr>
            <w:tr w:rsidR="00E838FB" w:rsidRPr="00914DDE" w14:paraId="1EC6E59E"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6A967"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4.</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28FD89FE"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A3AA3F"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FOR (arba FOR nuo 50 iki 59)</w:t>
                  </w:r>
                </w:p>
              </w:tc>
            </w:tr>
            <w:tr w:rsidR="00E838FB" w:rsidRPr="00914DDE" w14:paraId="373D61EF"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390C0"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5.</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39B4F1FD"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DB44163"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TEX (arba TEX nuo 60 iki 69)</w:t>
                  </w:r>
                </w:p>
              </w:tc>
            </w:tr>
            <w:tr w:rsidR="00E838FB" w:rsidRPr="00914DDE" w14:paraId="04807324"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2E81D"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6.</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43EF75A7"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proofErr w:type="spellStart"/>
                  <w:r w:rsidRPr="00914DDE">
                    <w:rPr>
                      <w:rFonts w:ascii="Times New Roman" w:eastAsia="Times New Roman" w:hAnsi="Times New Roman" w:cs="Times New Roman"/>
                      <w:color w:val="000000"/>
                      <w:sz w:val="24"/>
                      <w:szCs w:val="24"/>
                    </w:rPr>
                    <w:t>Polietilentereftalatas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4816EB2"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PET arba PET 1</w:t>
                  </w:r>
                </w:p>
              </w:tc>
            </w:tr>
            <w:tr w:rsidR="00E838FB" w:rsidRPr="00914DDE" w14:paraId="2B68B1E4"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DE2B3"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7.</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4B7ED6D3"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C0448C6"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HDPE (arba HDPE 2)</w:t>
                  </w:r>
                </w:p>
              </w:tc>
            </w:tr>
            <w:tr w:rsidR="00E838FB" w:rsidRPr="00914DDE" w14:paraId="2E62B4D3"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D4920"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8.</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636B2D89"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proofErr w:type="spellStart"/>
                  <w:r w:rsidRPr="00914DDE">
                    <w:rPr>
                      <w:rFonts w:ascii="Times New Roman" w:eastAsia="Times New Roman" w:hAnsi="Times New Roman" w:cs="Times New Roman"/>
                      <w:color w:val="000000"/>
                      <w:sz w:val="24"/>
                      <w:szCs w:val="24"/>
                    </w:rPr>
                    <w:t>Polivinilchloridas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1BEC39A"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PVC (arba PVC 3)</w:t>
                  </w:r>
                </w:p>
              </w:tc>
            </w:tr>
            <w:tr w:rsidR="00E838FB" w:rsidRPr="00914DDE" w14:paraId="0DF0A434"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FE03E"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9.</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2B0A58FB"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7046056"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LDPE (arba LDPE 4)</w:t>
                  </w:r>
                </w:p>
              </w:tc>
            </w:tr>
            <w:tr w:rsidR="00E838FB" w:rsidRPr="00914DDE" w14:paraId="6BC7EBF8"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81403"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10.</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7384AEF9"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4397846"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PP (arba PP 5)</w:t>
                  </w:r>
                </w:p>
              </w:tc>
            </w:tr>
            <w:tr w:rsidR="00E838FB" w:rsidRPr="00914DDE" w14:paraId="4BDE1885" w14:textId="77777777" w:rsidTr="001B3FB7">
              <w:tc>
                <w:tcPr>
                  <w:tcW w:w="5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4816D"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11.</w:t>
                  </w:r>
                </w:p>
              </w:tc>
              <w:tc>
                <w:tcPr>
                  <w:tcW w:w="2585" w:type="pct"/>
                  <w:tcBorders>
                    <w:top w:val="nil"/>
                    <w:left w:val="nil"/>
                    <w:bottom w:val="single" w:sz="8" w:space="0" w:color="auto"/>
                    <w:right w:val="single" w:sz="8" w:space="0" w:color="auto"/>
                  </w:tcBorders>
                  <w:tcMar>
                    <w:top w:w="0" w:type="dxa"/>
                    <w:left w:w="108" w:type="dxa"/>
                    <w:bottom w:w="0" w:type="dxa"/>
                    <w:right w:w="108" w:type="dxa"/>
                  </w:tcMar>
                  <w:hideMark/>
                </w:tcPr>
                <w:p w14:paraId="7AD62802"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proofErr w:type="spellStart"/>
                  <w:r w:rsidRPr="00914DDE">
                    <w:rPr>
                      <w:rFonts w:ascii="Times New Roman" w:eastAsia="Times New Roman" w:hAnsi="Times New Roman" w:cs="Times New Roman"/>
                      <w:color w:val="000000"/>
                      <w:sz w:val="24"/>
                      <w:szCs w:val="24"/>
                    </w:rPr>
                    <w:t>Polistirenas</w:t>
                  </w:r>
                  <w:proofErr w:type="spellEnd"/>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4C9C6D9" w14:textId="77777777" w:rsidR="00E838FB" w:rsidRPr="00914DDE" w:rsidRDefault="00E838FB" w:rsidP="00087AA8">
                  <w:pPr>
                    <w:spacing w:after="0" w:line="240" w:lineRule="auto"/>
                    <w:jc w:val="both"/>
                    <w:rPr>
                      <w:rFonts w:ascii="Times New Roman" w:eastAsia="Times New Roman" w:hAnsi="Times New Roman" w:cs="Times New Roman"/>
                      <w:sz w:val="24"/>
                      <w:szCs w:val="24"/>
                    </w:rPr>
                  </w:pPr>
                  <w:r w:rsidRPr="00914DDE">
                    <w:rPr>
                      <w:rFonts w:ascii="Times New Roman" w:eastAsia="Times New Roman" w:hAnsi="Times New Roman" w:cs="Times New Roman"/>
                      <w:color w:val="000000"/>
                      <w:sz w:val="24"/>
                      <w:szCs w:val="24"/>
                    </w:rPr>
                    <w:t>PS (arba PS 6)</w:t>
                  </w:r>
                </w:p>
              </w:tc>
            </w:tr>
          </w:tbl>
          <w:p w14:paraId="0C92B551" w14:textId="77777777" w:rsidR="00E838FB" w:rsidRPr="00914DDE" w:rsidRDefault="00E838FB" w:rsidP="00087AA8">
            <w:pPr>
              <w:spacing w:line="240" w:lineRule="auto"/>
              <w:jc w:val="both"/>
              <w:rPr>
                <w:rFonts w:ascii="Times New Roman" w:eastAsia="Times New Roman" w:hAnsi="Times New Roman" w:cs="Times New Roman"/>
                <w:color w:val="000000" w:themeColor="text1"/>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342ADA1" w14:textId="225F8E2B" w:rsidR="00E838FB" w:rsidRPr="00914DDE" w:rsidRDefault="00E838FB" w:rsidP="00087AA8">
            <w:pPr>
              <w:spacing w:line="240" w:lineRule="auto"/>
              <w:jc w:val="both"/>
              <w:rPr>
                <w:rFonts w:ascii="Times New Roman" w:eastAsia="Times New Roman" w:hAnsi="Times New Roman" w:cs="Times New Roman"/>
                <w:color w:val="000000" w:themeColor="text1"/>
                <w:sz w:val="24"/>
                <w:szCs w:val="24"/>
              </w:rPr>
            </w:pPr>
            <w:r w:rsidRPr="00914DDE">
              <w:rPr>
                <w:rFonts w:ascii="Times New Roman" w:hAnsi="Times New Roman" w:cs="Times New Roman"/>
                <w:b/>
                <w:bCs/>
                <w:iCs/>
                <w:sz w:val="24"/>
                <w:szCs w:val="24"/>
              </w:rPr>
              <w:lastRenderedPageBreak/>
              <w:t>Kartu su pasiūlymu tiekėjas turi pateikti</w:t>
            </w:r>
            <w:r w:rsidRPr="00914DDE">
              <w:rPr>
                <w:rFonts w:ascii="Times New Roman" w:hAnsi="Times New Roman" w:cs="Times New Roman"/>
                <w:iCs/>
                <w:sz w:val="24"/>
                <w:szCs w:val="24"/>
              </w:rPr>
              <w:t xml:space="preserve"> </w:t>
            </w:r>
            <w:r w:rsidRPr="00914DDE">
              <w:rPr>
                <w:rFonts w:ascii="Times New Roman" w:hAnsi="Times New Roman" w:cs="Times New Roman"/>
                <w:b/>
                <w:bCs/>
                <w:iCs/>
                <w:color w:val="000000"/>
                <w:sz w:val="24"/>
                <w:szCs w:val="24"/>
              </w:rPr>
              <w:t>atitiktį reikalavimams įrodančius dokumentus</w:t>
            </w:r>
            <w:r w:rsidRPr="00914DDE">
              <w:rPr>
                <w:rFonts w:ascii="Times New Roman" w:hAnsi="Times New Roman" w:cs="Times New Roman"/>
                <w:iCs/>
                <w:color w:val="000000"/>
                <w:sz w:val="24"/>
                <w:szCs w:val="24"/>
              </w:rPr>
              <w:t xml:space="preserve">: tiekėjo ar gamintojo dokumentai, įrodantys, kad pakuotės yra homogeniškos ir (ar) atitinkamai paženklintos, arba atitiktis standartams, pagal kuriuos įrodoma, </w:t>
            </w:r>
            <w:r w:rsidRPr="00914DDE">
              <w:rPr>
                <w:rFonts w:ascii="Times New Roman" w:hAnsi="Times New Roman" w:cs="Times New Roman"/>
                <w:iCs/>
                <w:color w:val="000000"/>
                <w:sz w:val="24"/>
                <w:szCs w:val="24"/>
              </w:rPr>
              <w:lastRenderedPageBreak/>
              <w:t>kad pakuočių medžiagos perdirbamos pvz., standartas LST EN 13432 „Pakuotė. Naudotų pakuočių, numatomų kompostuoti ir biologiškai skaidyti, reikalavimai.“, standartas </w:t>
            </w:r>
            <w:proofErr w:type="spellStart"/>
            <w:r w:rsidRPr="00914DDE">
              <w:rPr>
                <w:rFonts w:ascii="Times New Roman" w:hAnsi="Times New Roman" w:cs="Times New Roman"/>
                <w:iCs/>
                <w:color w:val="000000"/>
                <w:sz w:val="24"/>
                <w:szCs w:val="24"/>
              </w:rPr>
              <w:t>Voluntary</w:t>
            </w:r>
            <w:proofErr w:type="spellEnd"/>
            <w:r w:rsidRPr="00914DDE">
              <w:rPr>
                <w:rFonts w:ascii="Times New Roman" w:hAnsi="Times New Roman" w:cs="Times New Roman"/>
                <w:iCs/>
                <w:color w:val="000000"/>
                <w:sz w:val="24"/>
                <w:szCs w:val="24"/>
              </w:rPr>
              <w:t xml:space="preserve"> Standard </w:t>
            </w:r>
            <w:proofErr w:type="spellStart"/>
            <w:r w:rsidRPr="00914DDE">
              <w:rPr>
                <w:rFonts w:ascii="Times New Roman" w:hAnsi="Times New Roman" w:cs="Times New Roman"/>
                <w:iCs/>
                <w:color w:val="000000"/>
                <w:sz w:val="24"/>
                <w:szCs w:val="24"/>
              </w:rPr>
              <w:t>for</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Repulping</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and</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Recycling</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Corrugated</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Fiberboard</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Treated</w:t>
            </w:r>
            <w:proofErr w:type="spellEnd"/>
            <w:r w:rsidRPr="00914DDE">
              <w:rPr>
                <w:rFonts w:ascii="Times New Roman" w:hAnsi="Times New Roman" w:cs="Times New Roman"/>
                <w:iCs/>
                <w:color w:val="000000"/>
                <w:sz w:val="24"/>
                <w:szCs w:val="24"/>
              </w:rPr>
              <w:t xml:space="preserve"> to </w:t>
            </w:r>
            <w:proofErr w:type="spellStart"/>
            <w:r w:rsidRPr="00914DDE">
              <w:rPr>
                <w:rFonts w:ascii="Times New Roman" w:hAnsi="Times New Roman" w:cs="Times New Roman"/>
                <w:iCs/>
                <w:color w:val="000000"/>
                <w:sz w:val="24"/>
                <w:szCs w:val="24"/>
              </w:rPr>
              <w:t>Improve</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Its</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Performance</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in</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the</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Presence</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of</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Water</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and</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Water</w:t>
            </w:r>
            <w:proofErr w:type="spellEnd"/>
            <w:r w:rsidRPr="00914DDE">
              <w:rPr>
                <w:rFonts w:ascii="Times New Roman" w:hAnsi="Times New Roman" w:cs="Times New Roman"/>
                <w:iCs/>
                <w:color w:val="000000"/>
                <w:sz w:val="24"/>
                <w:szCs w:val="24"/>
              </w:rPr>
              <w:t xml:space="preserve"> </w:t>
            </w:r>
            <w:proofErr w:type="spellStart"/>
            <w:r w:rsidRPr="00914DDE">
              <w:rPr>
                <w:rFonts w:ascii="Times New Roman" w:hAnsi="Times New Roman" w:cs="Times New Roman"/>
                <w:iCs/>
                <w:color w:val="000000"/>
                <w:sz w:val="24"/>
                <w:szCs w:val="24"/>
              </w:rPr>
              <w:t>Vapor</w:t>
            </w:r>
            <w:proofErr w:type="spellEnd"/>
            <w:r w:rsidRPr="00914DDE">
              <w:rPr>
                <w:rFonts w:ascii="Times New Roman" w:hAnsi="Times New Roman" w:cs="Times New Roman"/>
                <w:iCs/>
                <w:color w:val="000000"/>
                <w:sz w:val="24"/>
                <w:szCs w:val="24"/>
              </w:rPr>
              <w:t>, standartas </w:t>
            </w:r>
            <w:proofErr w:type="spellStart"/>
            <w:r w:rsidRPr="00914DDE">
              <w:rPr>
                <w:rFonts w:ascii="Times New Roman" w:hAnsi="Times New Roman" w:cs="Times New Roman"/>
                <w:iCs/>
                <w:color w:val="000000"/>
                <w:sz w:val="24"/>
                <w:szCs w:val="24"/>
              </w:rPr>
              <w:t>RecyClass</w:t>
            </w:r>
            <w:proofErr w:type="spellEnd"/>
            <w:r w:rsidRPr="00914DDE">
              <w:rPr>
                <w:rFonts w:ascii="Times New Roman" w:hAnsi="Times New Roman" w:cs="Times New Roman"/>
                <w:iCs/>
                <w:color w:val="000000"/>
                <w:sz w:val="24"/>
                <w:szCs w:val="24"/>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11CFCFF8" w14:textId="77777777" w:rsidR="00372EDE" w:rsidRPr="00914DDE" w:rsidRDefault="00372EDE" w:rsidP="00087AA8">
      <w:pPr>
        <w:spacing w:line="240" w:lineRule="auto"/>
        <w:jc w:val="center"/>
        <w:rPr>
          <w:rFonts w:ascii="Times New Roman" w:hAnsi="Times New Roman" w:cs="Times New Roman"/>
          <w:sz w:val="24"/>
          <w:szCs w:val="24"/>
        </w:rPr>
      </w:pPr>
      <w:r w:rsidRPr="00914DDE">
        <w:rPr>
          <w:rFonts w:ascii="Times New Roman" w:hAnsi="Times New Roman" w:cs="Times New Roman"/>
          <w:sz w:val="24"/>
          <w:szCs w:val="24"/>
        </w:rPr>
        <w:lastRenderedPageBreak/>
        <w:t>____________________________</w:t>
      </w:r>
    </w:p>
    <w:p w14:paraId="567DA02E" w14:textId="77777777" w:rsidR="001814B0" w:rsidRPr="00914DDE" w:rsidRDefault="001814B0" w:rsidP="00087AA8">
      <w:pPr>
        <w:spacing w:after="0" w:line="240" w:lineRule="auto"/>
        <w:jc w:val="center"/>
        <w:rPr>
          <w:rFonts w:ascii="Times New Roman" w:eastAsiaTheme="minorHAnsi" w:hAnsi="Times New Roman" w:cs="Times New Roman"/>
          <w:b/>
          <w:bCs/>
          <w:sz w:val="24"/>
          <w:szCs w:val="24"/>
          <w:lang w:eastAsia="en-US"/>
        </w:rPr>
      </w:pPr>
    </w:p>
    <w:p w14:paraId="1D068A59" w14:textId="77777777" w:rsidR="004E3A12" w:rsidRPr="00914DDE" w:rsidRDefault="004E3A12" w:rsidP="00087AA8">
      <w:pPr>
        <w:spacing w:after="0" w:line="240" w:lineRule="auto"/>
        <w:jc w:val="both"/>
        <w:rPr>
          <w:rFonts w:ascii="Times New Roman" w:hAnsi="Times New Roman" w:cs="Times New Roman"/>
          <w:sz w:val="24"/>
          <w:szCs w:val="24"/>
        </w:rPr>
      </w:pPr>
      <w:bookmarkStart w:id="5" w:name="part_6cce67b7049d4773a84adb8b05e1ae20"/>
      <w:bookmarkStart w:id="6" w:name="part_1726b4b179f748648a00ec5fb8f92a2f"/>
      <w:bookmarkEnd w:id="5"/>
      <w:bookmarkEnd w:id="6"/>
      <w:r w:rsidRPr="00914DDE">
        <w:rPr>
          <w:rFonts w:ascii="Times New Roman" w:hAnsi="Times New Roman" w:cs="Times New Roman"/>
          <w:b/>
          <w:sz w:val="24"/>
          <w:szCs w:val="24"/>
        </w:rPr>
        <w:t>SVARBU:</w:t>
      </w:r>
      <w:r w:rsidRPr="00914DDE">
        <w:rPr>
          <w:rFonts w:ascii="Times New Roman" w:hAnsi="Times New Roman" w:cs="Times New Roman"/>
          <w:sz w:val="24"/>
          <w:szCs w:val="24"/>
        </w:rPr>
        <w:t xml:space="preserve"> tiekėjas turi nurodyti konkrečius techninius parametrus, neperkelti (</w:t>
      </w:r>
      <w:proofErr w:type="spellStart"/>
      <w:r w:rsidRPr="00914DDE">
        <w:rPr>
          <w:rFonts w:ascii="Times New Roman" w:hAnsi="Times New Roman" w:cs="Times New Roman"/>
          <w:sz w:val="24"/>
          <w:szCs w:val="24"/>
        </w:rPr>
        <w:t>copy</w:t>
      </w:r>
      <w:proofErr w:type="spellEnd"/>
      <w:r w:rsidRPr="00914DDE">
        <w:rPr>
          <w:rFonts w:ascii="Times New Roman" w:hAnsi="Times New Roman" w:cs="Times New Roman"/>
          <w:sz w:val="24"/>
          <w:szCs w:val="24"/>
        </w:rPr>
        <w:t>/</w:t>
      </w:r>
      <w:proofErr w:type="spellStart"/>
      <w:r w:rsidRPr="00914DDE">
        <w:rPr>
          <w:rFonts w:ascii="Times New Roman" w:hAnsi="Times New Roman" w:cs="Times New Roman"/>
          <w:sz w:val="24"/>
          <w:szCs w:val="24"/>
        </w:rPr>
        <w:t>paste</w:t>
      </w:r>
      <w:proofErr w:type="spellEnd"/>
      <w:r w:rsidRPr="00914DDE">
        <w:rPr>
          <w:rFonts w:ascii="Times New Roman" w:hAnsi="Times New Roman" w:cs="Times New Roman"/>
          <w:sz w:val="24"/>
          <w:szCs w:val="24"/>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914DDE">
          <w:rPr>
            <w:rStyle w:val="Hipersaitas"/>
            <w:rFonts w:ascii="Times New Roman" w:hAnsi="Times New Roman" w:cs="Times New Roman"/>
            <w:sz w:val="24"/>
            <w:szCs w:val="24"/>
          </w:rPr>
          <w:t>https://vpt.lrv.lt/uploads/vpt/documents/files/mp/tiekejo_abc.pdf</w:t>
        </w:r>
      </w:hyperlink>
      <w:r w:rsidRPr="00914DDE">
        <w:rPr>
          <w:rFonts w:ascii="Times New Roman" w:hAnsi="Times New Roman" w:cs="Times New Roman"/>
          <w:sz w:val="24"/>
          <w:szCs w:val="24"/>
        </w:rPr>
        <w:t xml:space="preserve"> </w:t>
      </w:r>
    </w:p>
    <w:p w14:paraId="0435B083" w14:textId="77777777" w:rsidR="004E3A12" w:rsidRPr="00914DDE" w:rsidRDefault="004E3A12" w:rsidP="00087AA8">
      <w:pPr>
        <w:spacing w:after="0" w:line="240" w:lineRule="auto"/>
        <w:rPr>
          <w:rFonts w:ascii="Times New Roman" w:hAnsi="Times New Roman" w:cs="Times New Roman"/>
          <w:b/>
          <w:bCs/>
          <w:smallCaps/>
          <w:sz w:val="24"/>
          <w:szCs w:val="24"/>
        </w:rPr>
      </w:pPr>
    </w:p>
    <w:sectPr w:rsidR="004E3A12" w:rsidRPr="00914DDE" w:rsidSect="00DC3FE4">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9369" w14:textId="77777777" w:rsidR="00A14184" w:rsidRDefault="00A14184" w:rsidP="00A14184">
      <w:pPr>
        <w:spacing w:after="0" w:line="240" w:lineRule="auto"/>
      </w:pPr>
      <w:r>
        <w:separator/>
      </w:r>
    </w:p>
  </w:endnote>
  <w:endnote w:type="continuationSeparator" w:id="0">
    <w:p w14:paraId="081954BB" w14:textId="77777777" w:rsidR="00A14184" w:rsidRDefault="00A14184" w:rsidP="00A14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85753"/>
      <w:docPartObj>
        <w:docPartGallery w:val="Page Numbers (Bottom of Page)"/>
        <w:docPartUnique/>
      </w:docPartObj>
    </w:sdtPr>
    <w:sdtEndPr/>
    <w:sdtContent>
      <w:p w14:paraId="78A88203" w14:textId="112F5E2B" w:rsidR="00A14184" w:rsidRDefault="00A14184">
        <w:pPr>
          <w:pStyle w:val="Porat"/>
          <w:jc w:val="right"/>
        </w:pPr>
        <w:r>
          <w:fldChar w:fldCharType="begin"/>
        </w:r>
        <w:r>
          <w:instrText>PAGE   \* MERGEFORMAT</w:instrText>
        </w:r>
        <w:r>
          <w:fldChar w:fldCharType="separate"/>
        </w:r>
        <w:r>
          <w:t>2</w:t>
        </w:r>
        <w:r>
          <w:fldChar w:fldCharType="end"/>
        </w:r>
      </w:p>
    </w:sdtContent>
  </w:sdt>
  <w:p w14:paraId="796E44C8" w14:textId="77777777" w:rsidR="00A14184" w:rsidRDefault="00A141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11E71" w14:textId="77777777" w:rsidR="00A14184" w:rsidRDefault="00A14184" w:rsidP="00A14184">
      <w:pPr>
        <w:spacing w:after="0" w:line="240" w:lineRule="auto"/>
      </w:pPr>
      <w:r>
        <w:separator/>
      </w:r>
    </w:p>
  </w:footnote>
  <w:footnote w:type="continuationSeparator" w:id="0">
    <w:p w14:paraId="6E3BD038" w14:textId="77777777" w:rsidR="00A14184" w:rsidRDefault="00A14184" w:rsidP="00A14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34353"/>
    <w:multiLevelType w:val="multilevel"/>
    <w:tmpl w:val="FAEA7D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94AB3"/>
    <w:multiLevelType w:val="hybridMultilevel"/>
    <w:tmpl w:val="7D7206C2"/>
    <w:lvl w:ilvl="0" w:tplc="9BA476C2">
      <w:start w:val="1"/>
      <w:numFmt w:val="decimal"/>
      <w:lvlText w:val="%1)"/>
      <w:lvlJc w:val="left"/>
      <w:pPr>
        <w:ind w:left="720" w:hanging="360"/>
      </w:pPr>
    </w:lvl>
    <w:lvl w:ilvl="1" w:tplc="73448A06">
      <w:start w:val="1"/>
      <w:numFmt w:val="lowerLetter"/>
      <w:lvlText w:val="%2."/>
      <w:lvlJc w:val="left"/>
      <w:pPr>
        <w:ind w:left="1440" w:hanging="360"/>
      </w:pPr>
    </w:lvl>
    <w:lvl w:ilvl="2" w:tplc="67F6A6DA">
      <w:start w:val="1"/>
      <w:numFmt w:val="lowerRoman"/>
      <w:lvlText w:val="%3."/>
      <w:lvlJc w:val="right"/>
      <w:pPr>
        <w:ind w:left="2160" w:hanging="180"/>
      </w:pPr>
    </w:lvl>
    <w:lvl w:ilvl="3" w:tplc="AD703FC4">
      <w:start w:val="1"/>
      <w:numFmt w:val="decimal"/>
      <w:lvlText w:val="%4."/>
      <w:lvlJc w:val="left"/>
      <w:pPr>
        <w:ind w:left="2880" w:hanging="360"/>
      </w:pPr>
    </w:lvl>
    <w:lvl w:ilvl="4" w:tplc="D68AFFEC">
      <w:start w:val="1"/>
      <w:numFmt w:val="lowerLetter"/>
      <w:lvlText w:val="%5."/>
      <w:lvlJc w:val="left"/>
      <w:pPr>
        <w:ind w:left="3600" w:hanging="360"/>
      </w:pPr>
    </w:lvl>
    <w:lvl w:ilvl="5" w:tplc="90F472CC">
      <w:start w:val="1"/>
      <w:numFmt w:val="lowerRoman"/>
      <w:lvlText w:val="%6."/>
      <w:lvlJc w:val="right"/>
      <w:pPr>
        <w:ind w:left="4320" w:hanging="180"/>
      </w:pPr>
    </w:lvl>
    <w:lvl w:ilvl="6" w:tplc="A064C412">
      <w:start w:val="1"/>
      <w:numFmt w:val="decimal"/>
      <w:lvlText w:val="%7."/>
      <w:lvlJc w:val="left"/>
      <w:pPr>
        <w:ind w:left="5040" w:hanging="360"/>
      </w:pPr>
    </w:lvl>
    <w:lvl w:ilvl="7" w:tplc="A08C8FB0">
      <w:start w:val="1"/>
      <w:numFmt w:val="lowerLetter"/>
      <w:lvlText w:val="%8."/>
      <w:lvlJc w:val="left"/>
      <w:pPr>
        <w:ind w:left="5760" w:hanging="360"/>
      </w:pPr>
    </w:lvl>
    <w:lvl w:ilvl="8" w:tplc="B8BEC272">
      <w:start w:val="1"/>
      <w:numFmt w:val="lowerRoman"/>
      <w:lvlText w:val="%9."/>
      <w:lvlJc w:val="right"/>
      <w:pPr>
        <w:ind w:left="6480" w:hanging="180"/>
      </w:pPr>
    </w:lvl>
  </w:abstractNum>
  <w:abstractNum w:abstractNumId="2" w15:restartNumberingAfterBreak="0">
    <w:nsid w:val="17D216AF"/>
    <w:multiLevelType w:val="hybridMultilevel"/>
    <w:tmpl w:val="6372679A"/>
    <w:lvl w:ilvl="0" w:tplc="E71245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65F796"/>
    <w:multiLevelType w:val="hybridMultilevel"/>
    <w:tmpl w:val="FFFFFFFF"/>
    <w:lvl w:ilvl="0" w:tplc="69740AEC">
      <w:start w:val="1"/>
      <w:numFmt w:val="upperRoman"/>
      <w:lvlText w:val="%1."/>
      <w:lvlJc w:val="right"/>
      <w:pPr>
        <w:ind w:left="720" w:hanging="360"/>
      </w:pPr>
    </w:lvl>
    <w:lvl w:ilvl="1" w:tplc="69B60112">
      <w:start w:val="1"/>
      <w:numFmt w:val="lowerLetter"/>
      <w:lvlText w:val="%2."/>
      <w:lvlJc w:val="left"/>
      <w:pPr>
        <w:ind w:left="1440" w:hanging="360"/>
      </w:pPr>
    </w:lvl>
    <w:lvl w:ilvl="2" w:tplc="6050584E">
      <w:start w:val="1"/>
      <w:numFmt w:val="lowerRoman"/>
      <w:lvlText w:val="%3."/>
      <w:lvlJc w:val="right"/>
      <w:pPr>
        <w:ind w:left="2160" w:hanging="180"/>
      </w:pPr>
    </w:lvl>
    <w:lvl w:ilvl="3" w:tplc="18B4F408">
      <w:start w:val="1"/>
      <w:numFmt w:val="decimal"/>
      <w:lvlText w:val="%4."/>
      <w:lvlJc w:val="left"/>
      <w:pPr>
        <w:ind w:left="2880" w:hanging="360"/>
      </w:pPr>
    </w:lvl>
    <w:lvl w:ilvl="4" w:tplc="66C6413C">
      <w:start w:val="1"/>
      <w:numFmt w:val="lowerLetter"/>
      <w:lvlText w:val="%5."/>
      <w:lvlJc w:val="left"/>
      <w:pPr>
        <w:ind w:left="3600" w:hanging="360"/>
      </w:pPr>
    </w:lvl>
    <w:lvl w:ilvl="5" w:tplc="03C04A5C">
      <w:start w:val="1"/>
      <w:numFmt w:val="lowerRoman"/>
      <w:lvlText w:val="%6."/>
      <w:lvlJc w:val="right"/>
      <w:pPr>
        <w:ind w:left="4320" w:hanging="180"/>
      </w:pPr>
    </w:lvl>
    <w:lvl w:ilvl="6" w:tplc="19F633B6">
      <w:start w:val="1"/>
      <w:numFmt w:val="decimal"/>
      <w:lvlText w:val="%7."/>
      <w:lvlJc w:val="left"/>
      <w:pPr>
        <w:ind w:left="5040" w:hanging="360"/>
      </w:pPr>
    </w:lvl>
    <w:lvl w:ilvl="7" w:tplc="2866293C">
      <w:start w:val="1"/>
      <w:numFmt w:val="lowerLetter"/>
      <w:lvlText w:val="%8."/>
      <w:lvlJc w:val="left"/>
      <w:pPr>
        <w:ind w:left="5760" w:hanging="360"/>
      </w:pPr>
    </w:lvl>
    <w:lvl w:ilvl="8" w:tplc="329010B8">
      <w:start w:val="1"/>
      <w:numFmt w:val="lowerRoman"/>
      <w:lvlText w:val="%9."/>
      <w:lvlJc w:val="right"/>
      <w:pPr>
        <w:ind w:left="6480" w:hanging="180"/>
      </w:pPr>
    </w:lvl>
  </w:abstractNum>
  <w:abstractNum w:abstractNumId="4" w15:restartNumberingAfterBreak="0">
    <w:nsid w:val="1BB7702A"/>
    <w:multiLevelType w:val="multilevel"/>
    <w:tmpl w:val="7D9E8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615A6"/>
    <w:multiLevelType w:val="multilevel"/>
    <w:tmpl w:val="46963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0233A1"/>
    <w:multiLevelType w:val="multilevel"/>
    <w:tmpl w:val="CB9A9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72121A"/>
    <w:multiLevelType w:val="multilevel"/>
    <w:tmpl w:val="38FA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72FB8"/>
    <w:multiLevelType w:val="multilevel"/>
    <w:tmpl w:val="E5429D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857BF3"/>
    <w:multiLevelType w:val="multilevel"/>
    <w:tmpl w:val="C1D46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AB0E53"/>
    <w:multiLevelType w:val="multilevel"/>
    <w:tmpl w:val="BD80513A"/>
    <w:lvl w:ilvl="0">
      <w:start w:val="1"/>
      <w:numFmt w:val="upperRoman"/>
      <w:lvlText w:val="%1."/>
      <w:lvlJc w:val="left"/>
      <w:pPr>
        <w:ind w:left="1080" w:hanging="720"/>
      </w:pPr>
      <w:rPr>
        <w:rFonts w:hint="default"/>
        <w:b/>
        <w:bCs/>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1C0340"/>
    <w:multiLevelType w:val="hybridMultilevel"/>
    <w:tmpl w:val="3A96FB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FE05E72"/>
    <w:multiLevelType w:val="multilevel"/>
    <w:tmpl w:val="2468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994687"/>
    <w:multiLevelType w:val="hybridMultilevel"/>
    <w:tmpl w:val="EBCCAC68"/>
    <w:lvl w:ilvl="0" w:tplc="67CEB4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A5EA68B"/>
    <w:multiLevelType w:val="hybridMultilevel"/>
    <w:tmpl w:val="FFFFFFFF"/>
    <w:lvl w:ilvl="0" w:tplc="1FAC4F86">
      <w:start w:val="1"/>
      <w:numFmt w:val="decimal"/>
      <w:lvlText w:val="%1."/>
      <w:lvlJc w:val="left"/>
      <w:pPr>
        <w:ind w:left="720" w:hanging="360"/>
      </w:pPr>
    </w:lvl>
    <w:lvl w:ilvl="1" w:tplc="42F665C6">
      <w:start w:val="1"/>
      <w:numFmt w:val="lowerLetter"/>
      <w:lvlText w:val="%2."/>
      <w:lvlJc w:val="left"/>
      <w:pPr>
        <w:ind w:left="1440" w:hanging="360"/>
      </w:pPr>
    </w:lvl>
    <w:lvl w:ilvl="2" w:tplc="EE26D1F8">
      <w:start w:val="1"/>
      <w:numFmt w:val="lowerRoman"/>
      <w:lvlText w:val="%3."/>
      <w:lvlJc w:val="right"/>
      <w:pPr>
        <w:ind w:left="2160" w:hanging="180"/>
      </w:pPr>
    </w:lvl>
    <w:lvl w:ilvl="3" w:tplc="D10899FE">
      <w:start w:val="1"/>
      <w:numFmt w:val="decimal"/>
      <w:lvlText w:val="%4."/>
      <w:lvlJc w:val="left"/>
      <w:pPr>
        <w:ind w:left="2880" w:hanging="360"/>
      </w:pPr>
    </w:lvl>
    <w:lvl w:ilvl="4" w:tplc="47BC6240">
      <w:start w:val="1"/>
      <w:numFmt w:val="lowerLetter"/>
      <w:lvlText w:val="%5."/>
      <w:lvlJc w:val="left"/>
      <w:pPr>
        <w:ind w:left="3600" w:hanging="360"/>
      </w:pPr>
    </w:lvl>
    <w:lvl w:ilvl="5" w:tplc="BD2E1FC6">
      <w:start w:val="1"/>
      <w:numFmt w:val="lowerRoman"/>
      <w:lvlText w:val="%6."/>
      <w:lvlJc w:val="right"/>
      <w:pPr>
        <w:ind w:left="4320" w:hanging="180"/>
      </w:pPr>
    </w:lvl>
    <w:lvl w:ilvl="6" w:tplc="5F4C7B8C">
      <w:start w:val="1"/>
      <w:numFmt w:val="decimal"/>
      <w:lvlText w:val="%7."/>
      <w:lvlJc w:val="left"/>
      <w:pPr>
        <w:ind w:left="5040" w:hanging="360"/>
      </w:pPr>
    </w:lvl>
    <w:lvl w:ilvl="7" w:tplc="19FC4DF8">
      <w:start w:val="1"/>
      <w:numFmt w:val="lowerLetter"/>
      <w:lvlText w:val="%8."/>
      <w:lvlJc w:val="left"/>
      <w:pPr>
        <w:ind w:left="5760" w:hanging="360"/>
      </w:pPr>
    </w:lvl>
    <w:lvl w:ilvl="8" w:tplc="9084B1E2">
      <w:start w:val="1"/>
      <w:numFmt w:val="lowerRoman"/>
      <w:lvlText w:val="%9."/>
      <w:lvlJc w:val="right"/>
      <w:pPr>
        <w:ind w:left="6480" w:hanging="180"/>
      </w:pPr>
    </w:lvl>
  </w:abstractNum>
  <w:abstractNum w:abstractNumId="15" w15:restartNumberingAfterBreak="0">
    <w:nsid w:val="3F5FFECB"/>
    <w:multiLevelType w:val="hybridMultilevel"/>
    <w:tmpl w:val="25048CF0"/>
    <w:lvl w:ilvl="0" w:tplc="6CA8DE22">
      <w:start w:val="1"/>
      <w:numFmt w:val="decimal"/>
      <w:lvlText w:val="%1)"/>
      <w:lvlJc w:val="left"/>
      <w:pPr>
        <w:ind w:left="720" w:hanging="360"/>
      </w:pPr>
    </w:lvl>
    <w:lvl w:ilvl="1" w:tplc="5ECAF19C">
      <w:start w:val="1"/>
      <w:numFmt w:val="lowerLetter"/>
      <w:lvlText w:val="%2."/>
      <w:lvlJc w:val="left"/>
      <w:pPr>
        <w:ind w:left="1440" w:hanging="360"/>
      </w:pPr>
    </w:lvl>
    <w:lvl w:ilvl="2" w:tplc="7D00DC4A">
      <w:start w:val="1"/>
      <w:numFmt w:val="lowerRoman"/>
      <w:lvlText w:val="%3."/>
      <w:lvlJc w:val="right"/>
      <w:pPr>
        <w:ind w:left="2160" w:hanging="180"/>
      </w:pPr>
    </w:lvl>
    <w:lvl w:ilvl="3" w:tplc="9A5E855A">
      <w:start w:val="1"/>
      <w:numFmt w:val="decimal"/>
      <w:lvlText w:val="%4."/>
      <w:lvlJc w:val="left"/>
      <w:pPr>
        <w:ind w:left="2880" w:hanging="360"/>
      </w:pPr>
    </w:lvl>
    <w:lvl w:ilvl="4" w:tplc="32647202">
      <w:start w:val="1"/>
      <w:numFmt w:val="lowerLetter"/>
      <w:lvlText w:val="%5."/>
      <w:lvlJc w:val="left"/>
      <w:pPr>
        <w:ind w:left="3600" w:hanging="360"/>
      </w:pPr>
    </w:lvl>
    <w:lvl w:ilvl="5" w:tplc="3320B566">
      <w:start w:val="1"/>
      <w:numFmt w:val="lowerRoman"/>
      <w:lvlText w:val="%6."/>
      <w:lvlJc w:val="right"/>
      <w:pPr>
        <w:ind w:left="4320" w:hanging="180"/>
      </w:pPr>
    </w:lvl>
    <w:lvl w:ilvl="6" w:tplc="B1769770">
      <w:start w:val="1"/>
      <w:numFmt w:val="decimal"/>
      <w:lvlText w:val="%7."/>
      <w:lvlJc w:val="left"/>
      <w:pPr>
        <w:ind w:left="5040" w:hanging="360"/>
      </w:pPr>
    </w:lvl>
    <w:lvl w:ilvl="7" w:tplc="40FC51C0">
      <w:start w:val="1"/>
      <w:numFmt w:val="lowerLetter"/>
      <w:lvlText w:val="%8."/>
      <w:lvlJc w:val="left"/>
      <w:pPr>
        <w:ind w:left="5760" w:hanging="360"/>
      </w:pPr>
    </w:lvl>
    <w:lvl w:ilvl="8" w:tplc="CA8ACA28">
      <w:start w:val="1"/>
      <w:numFmt w:val="lowerRoman"/>
      <w:lvlText w:val="%9."/>
      <w:lvlJc w:val="right"/>
      <w:pPr>
        <w:ind w:left="6480" w:hanging="180"/>
      </w:pPr>
    </w:lvl>
  </w:abstractNum>
  <w:abstractNum w:abstractNumId="16" w15:restartNumberingAfterBreak="0">
    <w:nsid w:val="4BA407B8"/>
    <w:multiLevelType w:val="multilevel"/>
    <w:tmpl w:val="93662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770DB8"/>
    <w:multiLevelType w:val="hybridMultilevel"/>
    <w:tmpl w:val="180E21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8670DA"/>
    <w:multiLevelType w:val="hybridMultilevel"/>
    <w:tmpl w:val="8828FD04"/>
    <w:lvl w:ilvl="0" w:tplc="3034AFAC">
      <w:start w:val="1"/>
      <w:numFmt w:val="bullet"/>
      <w:lvlText w:val=""/>
      <w:lvlJc w:val="left"/>
      <w:pPr>
        <w:ind w:left="720" w:hanging="360"/>
      </w:pPr>
      <w:rPr>
        <w:rFonts w:ascii="Symbol" w:hAnsi="Symbol" w:hint="default"/>
      </w:rPr>
    </w:lvl>
    <w:lvl w:ilvl="1" w:tplc="C60EC1AC">
      <w:start w:val="1"/>
      <w:numFmt w:val="bullet"/>
      <w:lvlText w:val="o"/>
      <w:lvlJc w:val="left"/>
      <w:pPr>
        <w:ind w:left="1440" w:hanging="360"/>
      </w:pPr>
      <w:rPr>
        <w:rFonts w:ascii="Courier New" w:hAnsi="Courier New" w:hint="default"/>
      </w:rPr>
    </w:lvl>
    <w:lvl w:ilvl="2" w:tplc="95B8418A">
      <w:start w:val="1"/>
      <w:numFmt w:val="bullet"/>
      <w:lvlText w:val=""/>
      <w:lvlJc w:val="left"/>
      <w:pPr>
        <w:ind w:left="2160" w:hanging="360"/>
      </w:pPr>
      <w:rPr>
        <w:rFonts w:ascii="Wingdings" w:hAnsi="Wingdings" w:hint="default"/>
      </w:rPr>
    </w:lvl>
    <w:lvl w:ilvl="3" w:tplc="B53AFB4E">
      <w:start w:val="1"/>
      <w:numFmt w:val="bullet"/>
      <w:lvlText w:val=""/>
      <w:lvlJc w:val="left"/>
      <w:pPr>
        <w:ind w:left="2880" w:hanging="360"/>
      </w:pPr>
      <w:rPr>
        <w:rFonts w:ascii="Symbol" w:hAnsi="Symbol" w:hint="default"/>
      </w:rPr>
    </w:lvl>
    <w:lvl w:ilvl="4" w:tplc="7E726C60">
      <w:start w:val="1"/>
      <w:numFmt w:val="bullet"/>
      <w:lvlText w:val="o"/>
      <w:lvlJc w:val="left"/>
      <w:pPr>
        <w:ind w:left="3600" w:hanging="360"/>
      </w:pPr>
      <w:rPr>
        <w:rFonts w:ascii="Courier New" w:hAnsi="Courier New" w:hint="default"/>
      </w:rPr>
    </w:lvl>
    <w:lvl w:ilvl="5" w:tplc="3BD60186">
      <w:start w:val="1"/>
      <w:numFmt w:val="bullet"/>
      <w:lvlText w:val=""/>
      <w:lvlJc w:val="left"/>
      <w:pPr>
        <w:ind w:left="4320" w:hanging="360"/>
      </w:pPr>
      <w:rPr>
        <w:rFonts w:ascii="Wingdings" w:hAnsi="Wingdings" w:hint="default"/>
      </w:rPr>
    </w:lvl>
    <w:lvl w:ilvl="6" w:tplc="AFB8C6F6">
      <w:start w:val="1"/>
      <w:numFmt w:val="bullet"/>
      <w:lvlText w:val=""/>
      <w:lvlJc w:val="left"/>
      <w:pPr>
        <w:ind w:left="5040" w:hanging="360"/>
      </w:pPr>
      <w:rPr>
        <w:rFonts w:ascii="Symbol" w:hAnsi="Symbol" w:hint="default"/>
      </w:rPr>
    </w:lvl>
    <w:lvl w:ilvl="7" w:tplc="4BD22ADA">
      <w:start w:val="1"/>
      <w:numFmt w:val="bullet"/>
      <w:lvlText w:val="o"/>
      <w:lvlJc w:val="left"/>
      <w:pPr>
        <w:ind w:left="5760" w:hanging="360"/>
      </w:pPr>
      <w:rPr>
        <w:rFonts w:ascii="Courier New" w:hAnsi="Courier New" w:hint="default"/>
      </w:rPr>
    </w:lvl>
    <w:lvl w:ilvl="8" w:tplc="6ADAC11E">
      <w:start w:val="1"/>
      <w:numFmt w:val="bullet"/>
      <w:lvlText w:val=""/>
      <w:lvlJc w:val="left"/>
      <w:pPr>
        <w:ind w:left="6480" w:hanging="360"/>
      </w:pPr>
      <w:rPr>
        <w:rFonts w:ascii="Wingdings" w:hAnsi="Wingdings" w:hint="default"/>
      </w:rPr>
    </w:lvl>
  </w:abstractNum>
  <w:abstractNum w:abstractNumId="19" w15:restartNumberingAfterBreak="0">
    <w:nsid w:val="54FB747E"/>
    <w:multiLevelType w:val="multilevel"/>
    <w:tmpl w:val="9A60F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767944"/>
    <w:multiLevelType w:val="multilevel"/>
    <w:tmpl w:val="DF208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EF60C0"/>
    <w:multiLevelType w:val="hybridMultilevel"/>
    <w:tmpl w:val="E0387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AAF2251"/>
    <w:multiLevelType w:val="multilevel"/>
    <w:tmpl w:val="49B64C0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07B56"/>
    <w:multiLevelType w:val="hybridMultilevel"/>
    <w:tmpl w:val="C7583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163427"/>
    <w:multiLevelType w:val="hybridMultilevel"/>
    <w:tmpl w:val="94481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977361"/>
    <w:multiLevelType w:val="multilevel"/>
    <w:tmpl w:val="2BCE0DC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657124"/>
    <w:multiLevelType w:val="hybridMultilevel"/>
    <w:tmpl w:val="944CAF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8650E1"/>
    <w:multiLevelType w:val="multilevel"/>
    <w:tmpl w:val="16E6C4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205C5A"/>
    <w:multiLevelType w:val="multilevel"/>
    <w:tmpl w:val="66320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2"/>
  </w:num>
  <w:num w:numId="3">
    <w:abstractNumId w:val="10"/>
  </w:num>
  <w:num w:numId="4">
    <w:abstractNumId w:val="2"/>
  </w:num>
  <w:num w:numId="5">
    <w:abstractNumId w:val="7"/>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5"/>
  </w:num>
  <w:num w:numId="11">
    <w:abstractNumId w:val="28"/>
  </w:num>
  <w:num w:numId="12">
    <w:abstractNumId w:val="11"/>
  </w:num>
  <w:num w:numId="13">
    <w:abstractNumId w:val="0"/>
  </w:num>
  <w:num w:numId="14">
    <w:abstractNumId w:val="19"/>
  </w:num>
  <w:num w:numId="15">
    <w:abstractNumId w:val="6"/>
  </w:num>
  <w:num w:numId="16">
    <w:abstractNumId w:val="16"/>
  </w:num>
  <w:num w:numId="17">
    <w:abstractNumId w:val="9"/>
  </w:num>
  <w:num w:numId="18">
    <w:abstractNumId w:val="4"/>
  </w:num>
  <w:num w:numId="19">
    <w:abstractNumId w:val="27"/>
  </w:num>
  <w:num w:numId="20">
    <w:abstractNumId w:val="8"/>
  </w:num>
  <w:num w:numId="21">
    <w:abstractNumId w:val="20"/>
  </w:num>
  <w:num w:numId="22">
    <w:abstractNumId w:val="14"/>
  </w:num>
  <w:num w:numId="23">
    <w:abstractNumId w:val="3"/>
  </w:num>
  <w:num w:numId="24">
    <w:abstractNumId w:val="23"/>
  </w:num>
  <w:num w:numId="25">
    <w:abstractNumId w:val="21"/>
  </w:num>
  <w:num w:numId="26">
    <w:abstractNumId w:val="1"/>
  </w:num>
  <w:num w:numId="27">
    <w:abstractNumId w:val="18"/>
  </w:num>
  <w:num w:numId="28">
    <w:abstractNumId w:val="1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63"/>
    <w:rsid w:val="00014238"/>
    <w:rsid w:val="00070D42"/>
    <w:rsid w:val="00087AA8"/>
    <w:rsid w:val="000A0921"/>
    <w:rsid w:val="00141C06"/>
    <w:rsid w:val="00173458"/>
    <w:rsid w:val="001814B0"/>
    <w:rsid w:val="001B3FB7"/>
    <w:rsid w:val="001F0C12"/>
    <w:rsid w:val="003348F9"/>
    <w:rsid w:val="0036567E"/>
    <w:rsid w:val="00372EDE"/>
    <w:rsid w:val="00384A13"/>
    <w:rsid w:val="003923D3"/>
    <w:rsid w:val="003C1116"/>
    <w:rsid w:val="003F14CA"/>
    <w:rsid w:val="00420D53"/>
    <w:rsid w:val="00424356"/>
    <w:rsid w:val="00480432"/>
    <w:rsid w:val="00487B20"/>
    <w:rsid w:val="004E3A12"/>
    <w:rsid w:val="00502707"/>
    <w:rsid w:val="00543560"/>
    <w:rsid w:val="006269CD"/>
    <w:rsid w:val="006A4AE2"/>
    <w:rsid w:val="006D7569"/>
    <w:rsid w:val="006F2F7F"/>
    <w:rsid w:val="00702D50"/>
    <w:rsid w:val="00716D8F"/>
    <w:rsid w:val="00742117"/>
    <w:rsid w:val="0074788A"/>
    <w:rsid w:val="007F46B9"/>
    <w:rsid w:val="00885E7B"/>
    <w:rsid w:val="00887BC7"/>
    <w:rsid w:val="008A14C1"/>
    <w:rsid w:val="00914DDE"/>
    <w:rsid w:val="00983DED"/>
    <w:rsid w:val="009B3070"/>
    <w:rsid w:val="009D7577"/>
    <w:rsid w:val="00A14184"/>
    <w:rsid w:val="00A27B62"/>
    <w:rsid w:val="00A838C6"/>
    <w:rsid w:val="00AB5C30"/>
    <w:rsid w:val="00AB7F28"/>
    <w:rsid w:val="00B41D0E"/>
    <w:rsid w:val="00B42215"/>
    <w:rsid w:val="00B62D05"/>
    <w:rsid w:val="00BA2328"/>
    <w:rsid w:val="00BE3C5C"/>
    <w:rsid w:val="00C644BA"/>
    <w:rsid w:val="00CE37F7"/>
    <w:rsid w:val="00CF2563"/>
    <w:rsid w:val="00D10DBB"/>
    <w:rsid w:val="00D5638F"/>
    <w:rsid w:val="00DA519C"/>
    <w:rsid w:val="00DC3FE4"/>
    <w:rsid w:val="00DE3769"/>
    <w:rsid w:val="00E838FB"/>
    <w:rsid w:val="00F46996"/>
    <w:rsid w:val="00FB7390"/>
    <w:rsid w:val="00FC0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3CA02"/>
  <w15:chartTrackingRefBased/>
  <w15:docId w15:val="{E8433611-C1CE-4622-8A7E-59552B11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2563"/>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F25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F2563"/>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CF256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CF2563"/>
    <w:rPr>
      <w:rFonts w:asciiTheme="majorHAnsi" w:eastAsiaTheme="majorEastAsia" w:hAnsiTheme="majorHAnsi" w:cstheme="majorBidi"/>
      <w:color w:val="404040" w:themeColor="text1" w:themeTint="BF"/>
      <w:sz w:val="30"/>
      <w:szCs w:val="30"/>
      <w:lang w:eastAsia="lt-LT"/>
    </w:rPr>
  </w:style>
  <w:style w:type="table" w:customStyle="1" w:styleId="TableGrid1">
    <w:name w:val="Table Grid1"/>
    <w:basedOn w:val="prastojilentel"/>
    <w:uiPriority w:val="99"/>
    <w:rsid w:val="00CF256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9B3070"/>
  </w:style>
  <w:style w:type="table" w:styleId="Lentelstinklelis">
    <w:name w:val="Table Grid"/>
    <w:basedOn w:val="prastojilentel"/>
    <w:uiPriority w:val="39"/>
    <w:rsid w:val="009B3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Table of contents numbered,VARNELES"/>
    <w:basedOn w:val="prastasis"/>
    <w:link w:val="SraopastraipaDiagrama"/>
    <w:uiPriority w:val="34"/>
    <w:qFormat/>
    <w:rsid w:val="009B3070"/>
    <w:pPr>
      <w:spacing w:after="160" w:line="259" w:lineRule="auto"/>
      <w:ind w:left="720"/>
      <w:contextualSpacing/>
    </w:pPr>
    <w:rPr>
      <w:rFonts w:eastAsiaTheme="minorHAnsi"/>
      <w:sz w:val="22"/>
      <w:szCs w:val="22"/>
      <w:lang w:eastAsia="en-US"/>
    </w:rPr>
  </w:style>
  <w:style w:type="paragraph" w:styleId="Antrats">
    <w:name w:val="header"/>
    <w:basedOn w:val="prastasis"/>
    <w:link w:val="Antrats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AntratsDiagrama">
    <w:name w:val="Antraštės Diagrama"/>
    <w:basedOn w:val="Numatytasispastraiposriftas"/>
    <w:link w:val="Antrats"/>
    <w:uiPriority w:val="99"/>
    <w:rsid w:val="009B3070"/>
  </w:style>
  <w:style w:type="paragraph" w:styleId="Porat">
    <w:name w:val="footer"/>
    <w:basedOn w:val="prastasis"/>
    <w:link w:val="PoratDiagrama"/>
    <w:uiPriority w:val="99"/>
    <w:unhideWhenUsed/>
    <w:rsid w:val="009B3070"/>
    <w:pPr>
      <w:tabs>
        <w:tab w:val="center" w:pos="4819"/>
        <w:tab w:val="right" w:pos="9638"/>
      </w:tabs>
      <w:spacing w:after="0" w:line="240" w:lineRule="auto"/>
    </w:pPr>
    <w:rPr>
      <w:rFonts w:eastAsiaTheme="minorHAnsi"/>
      <w:sz w:val="22"/>
      <w:szCs w:val="22"/>
      <w:lang w:eastAsia="en-US"/>
    </w:rPr>
  </w:style>
  <w:style w:type="character" w:customStyle="1" w:styleId="PoratDiagrama">
    <w:name w:val="Poraštė Diagrama"/>
    <w:basedOn w:val="Numatytasispastraiposriftas"/>
    <w:link w:val="Porat"/>
    <w:uiPriority w:val="99"/>
    <w:rsid w:val="009B3070"/>
  </w:style>
  <w:style w:type="character" w:styleId="Hipersaitas">
    <w:name w:val="Hyperlink"/>
    <w:basedOn w:val="Numatytasispastraiposriftas"/>
    <w:uiPriority w:val="99"/>
    <w:unhideWhenUsed/>
    <w:rsid w:val="009B3070"/>
    <w:rPr>
      <w:color w:val="0563C1" w:themeColor="hyperlink"/>
      <w:u w:val="single"/>
    </w:rPr>
  </w:style>
  <w:style w:type="character" w:customStyle="1" w:styleId="Neapdorotaspaminjimas1">
    <w:name w:val="Neapdorotas paminėjimas1"/>
    <w:basedOn w:val="Numatytasispastraiposriftas"/>
    <w:uiPriority w:val="99"/>
    <w:semiHidden/>
    <w:unhideWhenUsed/>
    <w:rsid w:val="009B3070"/>
    <w:rPr>
      <w:color w:val="605E5C"/>
      <w:shd w:val="clear" w:color="auto" w:fill="E1DFDD"/>
    </w:rPr>
  </w:style>
  <w:style w:type="table" w:customStyle="1" w:styleId="Lentelstinklelis4">
    <w:name w:val="Lentelės tinklelis4"/>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9B30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3070"/>
    <w:rPr>
      <w:sz w:val="16"/>
      <w:szCs w:val="16"/>
    </w:rPr>
  </w:style>
  <w:style w:type="paragraph" w:styleId="Komentarotekstas">
    <w:name w:val="annotation text"/>
    <w:basedOn w:val="prastasis"/>
    <w:link w:val="KomentarotekstasDiagrama"/>
    <w:uiPriority w:val="99"/>
    <w:semiHidden/>
    <w:unhideWhenUsed/>
    <w:rsid w:val="009B3070"/>
    <w:pPr>
      <w:spacing w:after="160"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9B3070"/>
    <w:rPr>
      <w:sz w:val="20"/>
      <w:szCs w:val="20"/>
    </w:rPr>
  </w:style>
  <w:style w:type="paragraph" w:styleId="Komentarotema">
    <w:name w:val="annotation subject"/>
    <w:basedOn w:val="Komentarotekstas"/>
    <w:next w:val="Komentarotekstas"/>
    <w:link w:val="KomentarotemaDiagrama"/>
    <w:uiPriority w:val="99"/>
    <w:semiHidden/>
    <w:unhideWhenUsed/>
    <w:rsid w:val="009B3070"/>
    <w:rPr>
      <w:b/>
      <w:bCs/>
    </w:rPr>
  </w:style>
  <w:style w:type="character" w:customStyle="1" w:styleId="KomentarotemaDiagrama">
    <w:name w:val="Komentaro tema Diagrama"/>
    <w:basedOn w:val="KomentarotekstasDiagrama"/>
    <w:link w:val="Komentarotema"/>
    <w:uiPriority w:val="99"/>
    <w:semiHidden/>
    <w:rsid w:val="009B3070"/>
    <w:rPr>
      <w:b/>
      <w:bCs/>
      <w:sz w:val="20"/>
      <w:szCs w:val="20"/>
    </w:rPr>
  </w:style>
  <w:style w:type="paragraph" w:styleId="Debesliotekstas">
    <w:name w:val="Balloon Text"/>
    <w:basedOn w:val="prastasis"/>
    <w:link w:val="DebesliotekstasDiagrama"/>
    <w:uiPriority w:val="99"/>
    <w:semiHidden/>
    <w:unhideWhenUsed/>
    <w:rsid w:val="009B3070"/>
    <w:pPr>
      <w:spacing w:after="0" w:line="240" w:lineRule="auto"/>
    </w:pPr>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9B3070"/>
    <w:rPr>
      <w:rFonts w:ascii="Segoe UI" w:hAnsi="Segoe UI" w:cs="Segoe UI"/>
      <w:sz w:val="18"/>
      <w:szCs w:val="18"/>
    </w:rPr>
  </w:style>
  <w:style w:type="character" w:styleId="Perirtashipersaitas">
    <w:name w:val="FollowedHyperlink"/>
    <w:basedOn w:val="Numatytasispastraiposriftas"/>
    <w:uiPriority w:val="99"/>
    <w:semiHidden/>
    <w:unhideWhenUsed/>
    <w:rsid w:val="009B3070"/>
    <w:rPr>
      <w:color w:val="954F72" w:themeColor="followedHyperlink"/>
      <w:u w:val="single"/>
    </w:rPr>
  </w:style>
  <w:style w:type="character" w:styleId="Grietas">
    <w:name w:val="Strong"/>
    <w:basedOn w:val="Numatytasispastraiposriftas"/>
    <w:uiPriority w:val="22"/>
    <w:qFormat/>
    <w:rsid w:val="009B3070"/>
    <w:rPr>
      <w:b/>
      <w:bCs/>
    </w:rPr>
  </w:style>
  <w:style w:type="character" w:styleId="Neapdorotaspaminjimas">
    <w:name w:val="Unresolved Mention"/>
    <w:basedOn w:val="Numatytasispastraiposriftas"/>
    <w:uiPriority w:val="99"/>
    <w:semiHidden/>
    <w:unhideWhenUsed/>
    <w:rsid w:val="009B3070"/>
    <w:rPr>
      <w:color w:val="605E5C"/>
      <w:shd w:val="clear" w:color="auto" w:fill="E1DFDD"/>
    </w:rPr>
  </w:style>
  <w:style w:type="paragraph" w:styleId="Pataisymai">
    <w:name w:val="Revision"/>
    <w:hidden/>
    <w:uiPriority w:val="99"/>
    <w:semiHidden/>
    <w:rsid w:val="00BE3C5C"/>
    <w:pPr>
      <w:spacing w:after="0" w:line="240" w:lineRule="auto"/>
    </w:pPr>
    <w:rPr>
      <w:rFonts w:eastAsiaTheme="minorEastAsia"/>
      <w:sz w:val="21"/>
      <w:szCs w:val="21"/>
      <w:lang w:eastAsia="lt-LT"/>
    </w:rPr>
  </w:style>
  <w:style w:type="paragraph" w:styleId="prastasiniatinklio">
    <w:name w:val="Normal (Web)"/>
    <w:basedOn w:val="prastasis"/>
    <w:uiPriority w:val="99"/>
    <w:unhideWhenUsed/>
    <w:rsid w:val="004E3A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locked/>
    <w:rsid w:val="00DC3FE4"/>
  </w:style>
  <w:style w:type="table" w:styleId="Lentelstinklelisviesus">
    <w:name w:val="Grid Table Light"/>
    <w:basedOn w:val="prastojilentel"/>
    <w:uiPriority w:val="40"/>
    <w:rsid w:val="00372E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Numatytasispastraiposriftas"/>
    <w:rsid w:val="00372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771">
      <w:bodyDiv w:val="1"/>
      <w:marLeft w:val="0"/>
      <w:marRight w:val="0"/>
      <w:marTop w:val="0"/>
      <w:marBottom w:val="0"/>
      <w:divBdr>
        <w:top w:val="none" w:sz="0" w:space="0" w:color="auto"/>
        <w:left w:val="none" w:sz="0" w:space="0" w:color="auto"/>
        <w:bottom w:val="none" w:sz="0" w:space="0" w:color="auto"/>
        <w:right w:val="none" w:sz="0" w:space="0" w:color="auto"/>
      </w:divBdr>
    </w:div>
    <w:div w:id="424418796">
      <w:bodyDiv w:val="1"/>
      <w:marLeft w:val="0"/>
      <w:marRight w:val="0"/>
      <w:marTop w:val="0"/>
      <w:marBottom w:val="0"/>
      <w:divBdr>
        <w:top w:val="none" w:sz="0" w:space="0" w:color="auto"/>
        <w:left w:val="none" w:sz="0" w:space="0" w:color="auto"/>
        <w:bottom w:val="none" w:sz="0" w:space="0" w:color="auto"/>
        <w:right w:val="none" w:sz="0" w:space="0" w:color="auto"/>
      </w:divBdr>
      <w:divsChild>
        <w:div w:id="1638953776">
          <w:marLeft w:val="0"/>
          <w:marRight w:val="0"/>
          <w:marTop w:val="0"/>
          <w:marBottom w:val="0"/>
          <w:divBdr>
            <w:top w:val="none" w:sz="0" w:space="0" w:color="auto"/>
            <w:left w:val="none" w:sz="0" w:space="0" w:color="auto"/>
            <w:bottom w:val="none" w:sz="0" w:space="0" w:color="auto"/>
            <w:right w:val="none" w:sz="0" w:space="0" w:color="auto"/>
          </w:divBdr>
        </w:div>
      </w:divsChild>
    </w:div>
    <w:div w:id="463699674">
      <w:bodyDiv w:val="1"/>
      <w:marLeft w:val="0"/>
      <w:marRight w:val="0"/>
      <w:marTop w:val="0"/>
      <w:marBottom w:val="0"/>
      <w:divBdr>
        <w:top w:val="none" w:sz="0" w:space="0" w:color="auto"/>
        <w:left w:val="none" w:sz="0" w:space="0" w:color="auto"/>
        <w:bottom w:val="none" w:sz="0" w:space="0" w:color="auto"/>
        <w:right w:val="none" w:sz="0" w:space="0" w:color="auto"/>
      </w:divBdr>
      <w:divsChild>
        <w:div w:id="815486671">
          <w:marLeft w:val="0"/>
          <w:marRight w:val="0"/>
          <w:marTop w:val="0"/>
          <w:marBottom w:val="0"/>
          <w:divBdr>
            <w:top w:val="none" w:sz="0" w:space="0" w:color="auto"/>
            <w:left w:val="none" w:sz="0" w:space="0" w:color="auto"/>
            <w:bottom w:val="none" w:sz="0" w:space="0" w:color="auto"/>
            <w:right w:val="none" w:sz="0" w:space="0" w:color="auto"/>
          </w:divBdr>
        </w:div>
        <w:div w:id="758912135">
          <w:marLeft w:val="0"/>
          <w:marRight w:val="0"/>
          <w:marTop w:val="0"/>
          <w:marBottom w:val="0"/>
          <w:divBdr>
            <w:top w:val="none" w:sz="0" w:space="0" w:color="auto"/>
            <w:left w:val="none" w:sz="0" w:space="0" w:color="auto"/>
            <w:bottom w:val="none" w:sz="0" w:space="0" w:color="auto"/>
            <w:right w:val="none" w:sz="0" w:space="0" w:color="auto"/>
          </w:divBdr>
        </w:div>
      </w:divsChild>
    </w:div>
    <w:div w:id="781146474">
      <w:bodyDiv w:val="1"/>
      <w:marLeft w:val="0"/>
      <w:marRight w:val="0"/>
      <w:marTop w:val="0"/>
      <w:marBottom w:val="0"/>
      <w:divBdr>
        <w:top w:val="none" w:sz="0" w:space="0" w:color="auto"/>
        <w:left w:val="none" w:sz="0" w:space="0" w:color="auto"/>
        <w:bottom w:val="none" w:sz="0" w:space="0" w:color="auto"/>
        <w:right w:val="none" w:sz="0" w:space="0" w:color="auto"/>
      </w:divBdr>
      <w:divsChild>
        <w:div w:id="722367437">
          <w:marLeft w:val="0"/>
          <w:marRight w:val="0"/>
          <w:marTop w:val="0"/>
          <w:marBottom w:val="0"/>
          <w:divBdr>
            <w:top w:val="none" w:sz="0" w:space="0" w:color="auto"/>
            <w:left w:val="none" w:sz="0" w:space="0" w:color="auto"/>
            <w:bottom w:val="none" w:sz="0" w:space="0" w:color="auto"/>
            <w:right w:val="none" w:sz="0" w:space="0" w:color="auto"/>
          </w:divBdr>
          <w:divsChild>
            <w:div w:id="1417677760">
              <w:marLeft w:val="0"/>
              <w:marRight w:val="0"/>
              <w:marTop w:val="0"/>
              <w:marBottom w:val="0"/>
              <w:divBdr>
                <w:top w:val="none" w:sz="0" w:space="0" w:color="auto"/>
                <w:left w:val="none" w:sz="0" w:space="0" w:color="auto"/>
                <w:bottom w:val="none" w:sz="0" w:space="0" w:color="auto"/>
                <w:right w:val="none" w:sz="0" w:space="0" w:color="auto"/>
              </w:divBdr>
            </w:div>
            <w:div w:id="16223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5952">
      <w:bodyDiv w:val="1"/>
      <w:marLeft w:val="0"/>
      <w:marRight w:val="0"/>
      <w:marTop w:val="0"/>
      <w:marBottom w:val="0"/>
      <w:divBdr>
        <w:top w:val="none" w:sz="0" w:space="0" w:color="auto"/>
        <w:left w:val="none" w:sz="0" w:space="0" w:color="auto"/>
        <w:bottom w:val="none" w:sz="0" w:space="0" w:color="auto"/>
        <w:right w:val="none" w:sz="0" w:space="0" w:color="auto"/>
      </w:divBdr>
      <w:divsChild>
        <w:div w:id="1050498064">
          <w:marLeft w:val="0"/>
          <w:marRight w:val="0"/>
          <w:marTop w:val="0"/>
          <w:marBottom w:val="0"/>
          <w:divBdr>
            <w:top w:val="none" w:sz="0" w:space="0" w:color="auto"/>
            <w:left w:val="none" w:sz="0" w:space="0" w:color="auto"/>
            <w:bottom w:val="none" w:sz="0" w:space="0" w:color="auto"/>
            <w:right w:val="none" w:sz="0" w:space="0" w:color="auto"/>
          </w:divBdr>
        </w:div>
        <w:div w:id="820773427">
          <w:marLeft w:val="0"/>
          <w:marRight w:val="0"/>
          <w:marTop w:val="0"/>
          <w:marBottom w:val="0"/>
          <w:divBdr>
            <w:top w:val="none" w:sz="0" w:space="0" w:color="auto"/>
            <w:left w:val="none" w:sz="0" w:space="0" w:color="auto"/>
            <w:bottom w:val="none" w:sz="0" w:space="0" w:color="auto"/>
            <w:right w:val="none" w:sz="0" w:space="0" w:color="auto"/>
          </w:divBdr>
          <w:divsChild>
            <w:div w:id="1716157555">
              <w:marLeft w:val="0"/>
              <w:marRight w:val="0"/>
              <w:marTop w:val="0"/>
              <w:marBottom w:val="0"/>
              <w:divBdr>
                <w:top w:val="none" w:sz="0" w:space="0" w:color="auto"/>
                <w:left w:val="none" w:sz="0" w:space="0" w:color="auto"/>
                <w:bottom w:val="none" w:sz="0" w:space="0" w:color="auto"/>
                <w:right w:val="none" w:sz="0" w:space="0" w:color="auto"/>
              </w:divBdr>
            </w:div>
            <w:div w:id="515731695">
              <w:marLeft w:val="0"/>
              <w:marRight w:val="0"/>
              <w:marTop w:val="0"/>
              <w:marBottom w:val="0"/>
              <w:divBdr>
                <w:top w:val="none" w:sz="0" w:space="0" w:color="auto"/>
                <w:left w:val="none" w:sz="0" w:space="0" w:color="auto"/>
                <w:bottom w:val="none" w:sz="0" w:space="0" w:color="auto"/>
                <w:right w:val="none" w:sz="0" w:space="0" w:color="auto"/>
              </w:divBdr>
            </w:div>
            <w:div w:id="757604159">
              <w:marLeft w:val="0"/>
              <w:marRight w:val="0"/>
              <w:marTop w:val="0"/>
              <w:marBottom w:val="0"/>
              <w:divBdr>
                <w:top w:val="none" w:sz="0" w:space="0" w:color="auto"/>
                <w:left w:val="none" w:sz="0" w:space="0" w:color="auto"/>
                <w:bottom w:val="none" w:sz="0" w:space="0" w:color="auto"/>
                <w:right w:val="none" w:sz="0" w:space="0" w:color="auto"/>
              </w:divBdr>
            </w:div>
            <w:div w:id="127651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9239A-9C4F-47FB-9F90-A0012CD9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10328</Words>
  <Characters>5888</Characters>
  <Application>Microsoft Office Word</Application>
  <DocSecurity>4</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cp:lastPrinted>2026-03-17T08:50:00Z</cp:lastPrinted>
  <dcterms:created xsi:type="dcterms:W3CDTF">2026-04-20T12:26:00Z</dcterms:created>
  <dcterms:modified xsi:type="dcterms:W3CDTF">2026-04-20T12:26:00Z</dcterms:modified>
</cp:coreProperties>
</file>